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7C3F" w14:textId="6CB0172B" w:rsidR="004A12BD" w:rsidRPr="004A12BD" w:rsidRDefault="004A12BD" w:rsidP="004A12BD">
      <w:pPr>
        <w:pStyle w:val="p1"/>
        <w:rPr>
          <w:rFonts w:ascii="Gill Sans MT" w:hAnsi="Gill Sans MT"/>
          <w:b/>
          <w:bCs/>
          <w:sz w:val="28"/>
          <w:szCs w:val="28"/>
        </w:rPr>
      </w:pPr>
      <w:r w:rsidRPr="004A12BD">
        <w:rPr>
          <w:rFonts w:ascii="Gill Sans MT" w:hAnsi="Gill Sans MT"/>
          <w:b/>
          <w:bCs/>
          <w:sz w:val="28"/>
          <w:szCs w:val="28"/>
        </w:rPr>
        <w:t>Victoria Slater, Chaplaincy Ministry and the Mission of the Church (London:</w:t>
      </w:r>
      <w:r>
        <w:rPr>
          <w:rFonts w:ascii="Gill Sans MT" w:hAnsi="Gill Sans MT"/>
          <w:b/>
          <w:bCs/>
          <w:sz w:val="28"/>
          <w:szCs w:val="28"/>
        </w:rPr>
        <w:t xml:space="preserve"> </w:t>
      </w:r>
      <w:r w:rsidRPr="004A12BD">
        <w:rPr>
          <w:rFonts w:ascii="Gill Sans MT" w:hAnsi="Gill Sans MT"/>
          <w:b/>
          <w:bCs/>
          <w:sz w:val="28"/>
          <w:szCs w:val="28"/>
        </w:rPr>
        <w:t>SCM Press, 2015); 160 pp.: 9780334053156, £19.99 (</w:t>
      </w:r>
      <w:proofErr w:type="spellStart"/>
      <w:r w:rsidRPr="004A12BD">
        <w:rPr>
          <w:rFonts w:ascii="Gill Sans MT" w:hAnsi="Gill Sans MT"/>
          <w:b/>
          <w:bCs/>
          <w:sz w:val="28"/>
          <w:szCs w:val="28"/>
        </w:rPr>
        <w:t>pbk</w:t>
      </w:r>
      <w:proofErr w:type="spellEnd"/>
      <w:r w:rsidRPr="004A12BD">
        <w:rPr>
          <w:rFonts w:ascii="Gill Sans MT" w:hAnsi="Gill Sans MT"/>
          <w:b/>
          <w:bCs/>
          <w:sz w:val="28"/>
          <w:szCs w:val="28"/>
        </w:rPr>
        <w:t>)</w:t>
      </w:r>
    </w:p>
    <w:p w14:paraId="54DAC56A" w14:textId="77777777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52D4CB51" w14:textId="04B53197" w:rsidR="004A12BD" w:rsidRP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  <w:r w:rsidRPr="004A12BD">
        <w:rPr>
          <w:rFonts w:ascii="Gill Sans MT" w:hAnsi="Gill Sans MT"/>
          <w:sz w:val="28"/>
          <w:szCs w:val="28"/>
        </w:rPr>
        <w:t>There are three distinctive and attractive characteristics of this book. The first is the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author’s skilful ability to open up her research in an accessible and stimulating way.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The second is the quality of theological reflection based, thirdly, in the reflective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practice of her experience as a healthcare chaplain.</w:t>
      </w:r>
    </w:p>
    <w:p w14:paraId="6FF7F5A7" w14:textId="77777777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7C78EE68" w14:textId="1CCF9738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  <w:r w:rsidRPr="004A12BD">
        <w:rPr>
          <w:rFonts w:ascii="Gill Sans MT" w:hAnsi="Gill Sans MT"/>
          <w:sz w:val="28"/>
          <w:szCs w:val="28"/>
        </w:rPr>
        <w:t>Six chapters work together towards a conclusion in responding to two questions: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‘What is chaplaincy?’ and ‘What is the significance of chaplaincy within the ministry and mission of the church?’ These questions are discussed within the context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of the extensive social reach of chaplaincy and in its ability to connect with a range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of people beyond the traditional reach of the Church. We are reminded of the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growth and development of chaplaincy in recent years but also of the need for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ongoing theological reflection on practice. Slater shows how critical theological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reflection is for the illuminating of our wisdom about mission, the nature of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God’s involvement in the world and how discipleship and vocation might be nu</w:t>
      </w:r>
      <w:r>
        <w:rPr>
          <w:rFonts w:ascii="Gill Sans MT" w:hAnsi="Gill Sans MT"/>
          <w:sz w:val="28"/>
          <w:szCs w:val="28"/>
        </w:rPr>
        <w:t>r</w:t>
      </w:r>
      <w:r w:rsidRPr="004A12BD">
        <w:rPr>
          <w:rFonts w:ascii="Gill Sans MT" w:hAnsi="Gill Sans MT"/>
          <w:sz w:val="28"/>
          <w:szCs w:val="28"/>
        </w:rPr>
        <w:t>tured. This narrative takes seriously the significant and seemingly irreversible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decline in numbers across church congregations but also challenges some of the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marginalization of chaplaincy present within church structures and discourse.</w:t>
      </w:r>
    </w:p>
    <w:p w14:paraId="1D453923" w14:textId="77777777" w:rsidR="004A12BD" w:rsidRP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7A14247E" w14:textId="56B4C368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  <w:r w:rsidRPr="004A12BD">
        <w:rPr>
          <w:rFonts w:ascii="Gill Sans MT" w:hAnsi="Gill Sans MT"/>
          <w:sz w:val="28"/>
          <w:szCs w:val="28"/>
        </w:rPr>
        <w:t>Chapter 1 o</w:t>
      </w:r>
      <w:r w:rsidRPr="004A12BD">
        <w:rPr>
          <w:rFonts w:ascii="Cambria Math" w:hAnsi="Cambria Math" w:cs="Cambria Math"/>
          <w:sz w:val="28"/>
          <w:szCs w:val="28"/>
        </w:rPr>
        <w:t>ﬀ</w:t>
      </w:r>
      <w:r w:rsidRPr="004A12BD">
        <w:rPr>
          <w:rFonts w:ascii="Gill Sans MT" w:hAnsi="Gill Sans MT"/>
          <w:sz w:val="28"/>
          <w:szCs w:val="28"/>
        </w:rPr>
        <w:t>ers some historical perspective in the context of our pluralistic and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ever-changing culture. Chapter 2 models a practical theological approach with a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careful use of experience through three case studies. It deals with role, relationship,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self-understanding and practice within a theological framework. Chapter 3 looks at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the relationship between chaplaincy and mission, opening up some of the tensions</w:t>
      </w:r>
      <w:r>
        <w:rPr>
          <w:rFonts w:ascii="Gill Sans MT" w:hAnsi="Gill Sans MT"/>
          <w:sz w:val="28"/>
          <w:szCs w:val="28"/>
        </w:rPr>
        <w:t xml:space="preserve"> t</w:t>
      </w:r>
      <w:r w:rsidRPr="004A12BD">
        <w:rPr>
          <w:rFonts w:ascii="Gill Sans MT" w:hAnsi="Gill Sans MT"/>
          <w:sz w:val="28"/>
          <w:szCs w:val="28"/>
        </w:rPr>
        <w:t>hat are present in the ways in which we value some ministry above others.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Chapter 4 deals with the identity of chaplaincy, necessary Slater makes clear for an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understanding of good practice.Throughout there is an articulation of the distinctiveness of chaplaincy. With this in mind, chapter 5 o</w:t>
      </w:r>
      <w:r w:rsidRPr="004A12BD">
        <w:rPr>
          <w:rFonts w:ascii="Cambria Math" w:hAnsi="Cambria Math" w:cs="Cambria Math"/>
          <w:sz w:val="28"/>
          <w:szCs w:val="28"/>
        </w:rPr>
        <w:t>ﬀ</w:t>
      </w:r>
      <w:r w:rsidRPr="004A12BD">
        <w:rPr>
          <w:rFonts w:ascii="Gill Sans MT" w:hAnsi="Gill Sans MT"/>
          <w:sz w:val="28"/>
          <w:szCs w:val="28"/>
        </w:rPr>
        <w:t>ers some challenges to the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institutional Church and the range of ecclesiologies always present when we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explore the nature of mission. Chapter 6 keeps an eye on the future as it o</w:t>
      </w:r>
      <w:r w:rsidRPr="004A12BD">
        <w:rPr>
          <w:rFonts w:ascii="Cambria Math" w:hAnsi="Cambria Math" w:cs="Cambria Math"/>
          <w:sz w:val="28"/>
          <w:szCs w:val="28"/>
        </w:rPr>
        <w:t>ﬀ</w:t>
      </w:r>
      <w:r w:rsidRPr="004A12BD">
        <w:rPr>
          <w:rFonts w:ascii="Gill Sans MT" w:hAnsi="Gill Sans MT"/>
          <w:sz w:val="28"/>
          <w:szCs w:val="28"/>
        </w:rPr>
        <w:t>ers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some guidance and frameworks within which to develop practice. It aspires to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wanting to support further chaplaincy research and indeed encourage innovation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through the setting up of new chaplaincy roles. Dialogue, presence, openness,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reflection, faithfulness and transformation are key words fleshed out in and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through the shape of the six chapters.</w:t>
      </w:r>
    </w:p>
    <w:p w14:paraId="34B4EDBA" w14:textId="77777777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4C287A88" w14:textId="77777777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1A2BCB65" w14:textId="77777777" w:rsidR="004A12BD" w:rsidRP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71C8FFF0" w14:textId="77777777" w:rsidR="004A12BD" w:rsidRP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  <w:r w:rsidRPr="004A12BD">
        <w:rPr>
          <w:rFonts w:ascii="Gill Sans MT" w:hAnsi="Gill Sans MT"/>
          <w:sz w:val="28"/>
          <w:szCs w:val="28"/>
        </w:rPr>
        <w:lastRenderedPageBreak/>
        <w:t>This reviewer shares the author’s conviction that part of the future of Church</w:t>
      </w:r>
    </w:p>
    <w:p w14:paraId="0B98D993" w14:textId="2D3BD364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  <w:r w:rsidRPr="004A12BD">
        <w:rPr>
          <w:rFonts w:ascii="Gill Sans MT" w:hAnsi="Gill Sans MT"/>
          <w:sz w:val="28"/>
          <w:szCs w:val="28"/>
        </w:rPr>
        <w:t>will lie in its moving beyond traditional models and boundaries into an engagement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that meets and connects with people where they are and through what they are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experiencing. This book, therefore, deserves to be used by all those who might want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to explore ways in which we might be faithful to the gospel and share its grace. Our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structures need this voice to inform this urgent task of reflection on the future</w:t>
      </w:r>
      <w:r>
        <w:rPr>
          <w:rFonts w:ascii="Gill Sans MT" w:hAnsi="Gill Sans MT"/>
          <w:sz w:val="28"/>
          <w:szCs w:val="28"/>
        </w:rPr>
        <w:t xml:space="preserve"> </w:t>
      </w:r>
      <w:r w:rsidRPr="004A12BD">
        <w:rPr>
          <w:rFonts w:ascii="Gill Sans MT" w:hAnsi="Gill Sans MT"/>
          <w:sz w:val="28"/>
          <w:szCs w:val="28"/>
        </w:rPr>
        <w:t>shape of being Church.</w:t>
      </w:r>
    </w:p>
    <w:p w14:paraId="314F10D2" w14:textId="77777777" w:rsid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12CB2E38" w14:textId="77777777" w:rsidR="004A12BD" w:rsidRP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</w:p>
    <w:p w14:paraId="01DF9A99" w14:textId="77777777" w:rsidR="004A12BD" w:rsidRPr="004A12BD" w:rsidRDefault="004A12BD" w:rsidP="004A12BD">
      <w:pPr>
        <w:pStyle w:val="p1"/>
        <w:rPr>
          <w:rFonts w:ascii="Gill Sans MT" w:hAnsi="Gill Sans MT"/>
          <w:sz w:val="28"/>
          <w:szCs w:val="28"/>
        </w:rPr>
      </w:pPr>
      <w:r w:rsidRPr="004A12BD">
        <w:rPr>
          <w:rFonts w:ascii="Gill Sans MT" w:hAnsi="Gill Sans MT"/>
          <w:sz w:val="28"/>
          <w:szCs w:val="28"/>
        </w:rPr>
        <w:t>James Woodward</w:t>
      </w:r>
    </w:p>
    <w:p w14:paraId="7A3A89EA" w14:textId="77777777" w:rsidR="004A12BD" w:rsidRPr="004A12BD" w:rsidRDefault="004A12BD" w:rsidP="004A12BD">
      <w:pPr>
        <w:pStyle w:val="p2"/>
        <w:rPr>
          <w:rFonts w:ascii="Gill Sans MT" w:hAnsi="Gill Sans MT"/>
          <w:sz w:val="28"/>
          <w:szCs w:val="28"/>
        </w:rPr>
      </w:pPr>
      <w:r w:rsidRPr="004A12BD">
        <w:rPr>
          <w:rFonts w:ascii="Gill Sans MT" w:hAnsi="Gill Sans MT"/>
          <w:sz w:val="28"/>
          <w:szCs w:val="28"/>
        </w:rPr>
        <w:t>Sarum College, Salisbury</w:t>
      </w:r>
    </w:p>
    <w:p w14:paraId="7D195CAB" w14:textId="77777777" w:rsidR="00AF618A" w:rsidRPr="004A12BD" w:rsidRDefault="00AF618A">
      <w:pPr>
        <w:rPr>
          <w:rFonts w:ascii="Gill Sans MT" w:hAnsi="Gill Sans MT"/>
          <w:sz w:val="28"/>
          <w:szCs w:val="28"/>
        </w:rPr>
      </w:pPr>
    </w:p>
    <w:sectPr w:rsidR="00AF618A" w:rsidRPr="004A12BD" w:rsidSect="008D0A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BD"/>
    <w:rsid w:val="002252D0"/>
    <w:rsid w:val="003D520A"/>
    <w:rsid w:val="003F2192"/>
    <w:rsid w:val="004A12BD"/>
    <w:rsid w:val="008D0A30"/>
    <w:rsid w:val="00AF618A"/>
    <w:rsid w:val="00E74044"/>
    <w:rsid w:val="00F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DC11D"/>
  <w15:chartTrackingRefBased/>
  <w15:docId w15:val="{C57DEC40-3B2A-C64C-BF33-6372BD7C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2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2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2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2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2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2B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A12BD"/>
    <w:rPr>
      <w:rFonts w:ascii="Helvetica" w:eastAsia="Times New Roman" w:hAnsi="Helvetica" w:cs="Times New Roman"/>
      <w:color w:val="141413"/>
      <w:kern w:val="0"/>
      <w:sz w:val="15"/>
      <w:szCs w:val="15"/>
      <w:lang w:eastAsia="en-GB"/>
      <w14:ligatures w14:val="none"/>
    </w:rPr>
  </w:style>
  <w:style w:type="paragraph" w:customStyle="1" w:styleId="p2">
    <w:name w:val="p2"/>
    <w:basedOn w:val="Normal"/>
    <w:rsid w:val="004A12BD"/>
    <w:rPr>
      <w:rFonts w:ascii="Helvetica" w:eastAsia="Times New Roman" w:hAnsi="Helvetica" w:cs="Times New Roman"/>
      <w:color w:val="141413"/>
      <w:kern w:val="0"/>
      <w:sz w:val="14"/>
      <w:szCs w:val="1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Woodward</dc:creator>
  <cp:keywords/>
  <dc:description/>
  <cp:lastModifiedBy>James Woodward</cp:lastModifiedBy>
  <cp:revision>1</cp:revision>
  <dcterms:created xsi:type="dcterms:W3CDTF">2025-05-29T10:11:00Z</dcterms:created>
  <dcterms:modified xsi:type="dcterms:W3CDTF">2025-05-29T10:16:00Z</dcterms:modified>
</cp:coreProperties>
</file>