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96" w:rsidRPr="00763226" w:rsidRDefault="00F21596" w:rsidP="00F21596">
      <w:pPr>
        <w:pStyle w:val="NormalWeb"/>
        <w:rPr>
          <w:rFonts w:ascii="Gill Sans MT" w:hAnsi="Gill Sans MT"/>
          <w:b/>
          <w:sz w:val="32"/>
          <w:szCs w:val="32"/>
        </w:rPr>
      </w:pPr>
      <w:r w:rsidRPr="00763226">
        <w:rPr>
          <w:rFonts w:ascii="Gill Sans MT" w:hAnsi="Gill Sans MT"/>
          <w:b/>
          <w:sz w:val="32"/>
          <w:szCs w:val="32"/>
        </w:rPr>
        <w:t>Time to Talk about Dying</w:t>
      </w:r>
    </w:p>
    <w:p w:rsidR="00F21596" w:rsidRPr="00763226" w:rsidRDefault="00F21596" w:rsidP="00F21596">
      <w:pPr>
        <w:pStyle w:val="NormalWeb"/>
        <w:rPr>
          <w:rFonts w:ascii="Gill Sans MT" w:hAnsi="Gill Sans MT"/>
          <w:b/>
          <w:sz w:val="32"/>
          <w:szCs w:val="32"/>
        </w:rPr>
      </w:pPr>
      <w:r w:rsidRPr="00763226">
        <w:rPr>
          <w:rFonts w:ascii="Gill Sans MT" w:hAnsi="Gill Sans MT"/>
          <w:b/>
          <w:sz w:val="32"/>
          <w:szCs w:val="32"/>
        </w:rPr>
        <w:t>How Clergy and Chaplains can help senior adults prepare for a good death</w:t>
      </w:r>
    </w:p>
    <w:p w:rsidR="00F21596" w:rsidRDefault="00F21596" w:rsidP="00F21596">
      <w:pPr>
        <w:pStyle w:val="NormalWeb"/>
        <w:rPr>
          <w:rFonts w:ascii="Gill Sans MT" w:hAnsi="Gill Sans MT"/>
          <w:b/>
          <w:sz w:val="32"/>
          <w:szCs w:val="32"/>
        </w:rPr>
      </w:pPr>
      <w:r w:rsidRPr="00763226">
        <w:rPr>
          <w:rFonts w:ascii="Gill Sans MT" w:hAnsi="Gill Sans MT"/>
          <w:b/>
          <w:sz w:val="32"/>
          <w:szCs w:val="32"/>
        </w:rPr>
        <w:t xml:space="preserve">Fred </w:t>
      </w:r>
      <w:proofErr w:type="spellStart"/>
      <w:r w:rsidRPr="00763226">
        <w:rPr>
          <w:rFonts w:ascii="Gill Sans MT" w:hAnsi="Gill Sans MT"/>
          <w:b/>
          <w:sz w:val="32"/>
          <w:szCs w:val="32"/>
        </w:rPr>
        <w:t>Grewe</w:t>
      </w:r>
      <w:proofErr w:type="spellEnd"/>
      <w:r w:rsidRPr="00763226">
        <w:rPr>
          <w:rFonts w:ascii="Gill Sans MT" w:hAnsi="Gill Sans MT"/>
          <w:b/>
          <w:sz w:val="32"/>
          <w:szCs w:val="32"/>
        </w:rPr>
        <w:t>, Jessica Kingsley, 2018 168pp £18.99 (9781785928055)</w:t>
      </w:r>
    </w:p>
    <w:p w:rsidR="00925B04" w:rsidRPr="00763226" w:rsidRDefault="00925B04" w:rsidP="00F21596">
      <w:pPr>
        <w:pStyle w:val="NormalWeb"/>
        <w:rPr>
          <w:rFonts w:ascii="Gill Sans MT" w:hAnsi="Gill Sans MT"/>
          <w:b/>
          <w:sz w:val="32"/>
          <w:szCs w:val="32"/>
        </w:rPr>
      </w:pPr>
    </w:p>
    <w:p w:rsidR="00F21596" w:rsidRDefault="00953F49" w:rsidP="00F21596">
      <w:pPr>
        <w:pStyle w:val="NormalWeb"/>
        <w:rPr>
          <w:rFonts w:ascii="Gill Sans MT" w:hAnsi="Gill Sans MT"/>
          <w:sz w:val="32"/>
          <w:szCs w:val="32"/>
        </w:rPr>
      </w:pPr>
      <w:r>
        <w:rPr>
          <w:rFonts w:ascii="Gill Sans MT" w:hAnsi="Gill Sans MT"/>
          <w:sz w:val="32"/>
          <w:szCs w:val="32"/>
        </w:rPr>
        <w:t xml:space="preserve">In most books it becomes clear how far </w:t>
      </w:r>
      <w:r w:rsidR="00925B04">
        <w:rPr>
          <w:rFonts w:ascii="Gill Sans MT" w:hAnsi="Gill Sans MT"/>
          <w:sz w:val="32"/>
          <w:szCs w:val="32"/>
        </w:rPr>
        <w:t>its</w:t>
      </w:r>
      <w:r>
        <w:rPr>
          <w:rFonts w:ascii="Gill Sans MT" w:hAnsi="Gill Sans MT"/>
          <w:sz w:val="32"/>
          <w:szCs w:val="32"/>
        </w:rPr>
        <w:t xml:space="preserve"> writer knows the geography, the contours and the sense of direction in the field of study which they seek to open up for their reader. When it comes to the geography of death and dying there are plenty of writers who offer maps for </w:t>
      </w:r>
      <w:r w:rsidR="00925B04">
        <w:rPr>
          <w:rFonts w:ascii="Gill Sans MT" w:hAnsi="Gill Sans MT"/>
          <w:sz w:val="32"/>
          <w:szCs w:val="32"/>
        </w:rPr>
        <w:t xml:space="preserve">such a </w:t>
      </w:r>
      <w:r>
        <w:rPr>
          <w:rFonts w:ascii="Gill Sans MT" w:hAnsi="Gill Sans MT"/>
          <w:sz w:val="32"/>
          <w:szCs w:val="32"/>
        </w:rPr>
        <w:t xml:space="preserve">journey. This field is saturated with </w:t>
      </w:r>
      <w:r w:rsidR="00925B04">
        <w:rPr>
          <w:rFonts w:ascii="Gill Sans MT" w:hAnsi="Gill Sans MT"/>
          <w:sz w:val="32"/>
          <w:szCs w:val="32"/>
        </w:rPr>
        <w:t>many fine guides</w:t>
      </w:r>
      <w:r w:rsidR="00763226">
        <w:rPr>
          <w:rFonts w:ascii="Gill Sans MT" w:hAnsi="Gill Sans MT"/>
          <w:sz w:val="32"/>
          <w:szCs w:val="32"/>
        </w:rPr>
        <w:t xml:space="preserve">.  </w:t>
      </w:r>
      <w:r>
        <w:rPr>
          <w:rFonts w:ascii="Gill Sans MT" w:hAnsi="Gill Sans MT"/>
          <w:sz w:val="32"/>
          <w:szCs w:val="32"/>
        </w:rPr>
        <w:t xml:space="preserve"> </w:t>
      </w:r>
    </w:p>
    <w:p w:rsidR="00925B04" w:rsidRDefault="00953F49" w:rsidP="00F21596">
      <w:pPr>
        <w:pStyle w:val="NormalWeb"/>
        <w:rPr>
          <w:rFonts w:ascii="Gill Sans MT" w:hAnsi="Gill Sans MT"/>
          <w:sz w:val="32"/>
          <w:szCs w:val="32"/>
        </w:rPr>
      </w:pPr>
      <w:r>
        <w:rPr>
          <w:rFonts w:ascii="Gill Sans MT" w:hAnsi="Gill Sans MT"/>
          <w:sz w:val="32"/>
          <w:szCs w:val="32"/>
        </w:rPr>
        <w:t>So</w:t>
      </w:r>
      <w:r w:rsidR="00763226">
        <w:rPr>
          <w:rFonts w:ascii="Gill Sans MT" w:hAnsi="Gill Sans MT"/>
          <w:sz w:val="32"/>
          <w:szCs w:val="32"/>
        </w:rPr>
        <w:t xml:space="preserve"> a</w:t>
      </w:r>
      <w:r>
        <w:rPr>
          <w:rFonts w:ascii="Gill Sans MT" w:hAnsi="Gill Sans MT"/>
          <w:sz w:val="32"/>
          <w:szCs w:val="32"/>
        </w:rPr>
        <w:t xml:space="preserve"> text which captures attention, reveals a wealth of grounded practice and has the potentiality to be used for spiritual and pastoral accompaniment deserves commendation</w:t>
      </w:r>
      <w:r w:rsidR="00763226">
        <w:rPr>
          <w:rFonts w:ascii="Gill Sans MT" w:hAnsi="Gill Sans MT"/>
          <w:sz w:val="32"/>
          <w:szCs w:val="32"/>
        </w:rPr>
        <w:t xml:space="preserve">. This is a generative book, carefully written, well organised and rich in lived pastoral experience amongst those preparing for death. Its focus in the enabling of adults to enrich later age by considering what a good death might look like is carried through in 10 chapters. </w:t>
      </w:r>
    </w:p>
    <w:p w:rsidR="00953F49" w:rsidRDefault="00763226" w:rsidP="00F21596">
      <w:pPr>
        <w:pStyle w:val="NormalWeb"/>
        <w:rPr>
          <w:rFonts w:ascii="Gill Sans MT" w:hAnsi="Gill Sans MT"/>
          <w:sz w:val="32"/>
          <w:szCs w:val="32"/>
        </w:rPr>
      </w:pPr>
      <w:proofErr w:type="spellStart"/>
      <w:r>
        <w:rPr>
          <w:rFonts w:ascii="Gill Sans MT" w:hAnsi="Gill Sans MT"/>
          <w:sz w:val="32"/>
          <w:szCs w:val="32"/>
        </w:rPr>
        <w:t>Grewe</w:t>
      </w:r>
      <w:proofErr w:type="spellEnd"/>
      <w:r>
        <w:rPr>
          <w:rFonts w:ascii="Gill Sans MT" w:hAnsi="Gill Sans MT"/>
          <w:sz w:val="32"/>
          <w:szCs w:val="32"/>
        </w:rPr>
        <w:t xml:space="preserve"> </w:t>
      </w:r>
      <w:r w:rsidR="009F4BA0">
        <w:rPr>
          <w:rFonts w:ascii="Gill Sans MT" w:hAnsi="Gill Sans MT"/>
          <w:sz w:val="32"/>
          <w:szCs w:val="32"/>
        </w:rPr>
        <w:t>invites his reader into a process of reflexivity which asks what we might want to leave behind for those who care about and how we might be remembered after we die. There is in and through the exercises which have been tested with a wide range of individuals and groups a commitment to affirming and celebrating what is precious and lasting in relationships. This is all done within an acknowledgement of the isolation, uncertainty, meaninglessness and pain of change, grief and loss.</w:t>
      </w:r>
    </w:p>
    <w:p w:rsidR="009F4BA0" w:rsidRDefault="009F4BA0" w:rsidP="00F21596">
      <w:pPr>
        <w:pStyle w:val="NormalWeb"/>
        <w:rPr>
          <w:rFonts w:ascii="Gill Sans MT" w:hAnsi="Gill Sans MT"/>
          <w:sz w:val="32"/>
          <w:szCs w:val="32"/>
        </w:rPr>
      </w:pPr>
      <w:r>
        <w:rPr>
          <w:rFonts w:ascii="Gill Sans MT" w:hAnsi="Gill Sans MT"/>
          <w:sz w:val="32"/>
          <w:szCs w:val="32"/>
        </w:rPr>
        <w:t>The chapters bear significant testimony to the authors’ experience. There is a practical wisdom here which can be trusted as it is applied with honesty, insight and sensitivity. The use of personal experience is used appropriately and sensitively.</w:t>
      </w:r>
    </w:p>
    <w:p w:rsidR="00D31512" w:rsidRDefault="009F4BA0">
      <w:pPr>
        <w:rPr>
          <w:rFonts w:ascii="Gill Sans MT" w:hAnsi="Gill Sans MT"/>
          <w:sz w:val="32"/>
          <w:szCs w:val="32"/>
        </w:rPr>
      </w:pPr>
      <w:r>
        <w:rPr>
          <w:rFonts w:ascii="Gill Sans MT" w:hAnsi="Gill Sans MT"/>
          <w:sz w:val="32"/>
          <w:szCs w:val="32"/>
        </w:rPr>
        <w:lastRenderedPageBreak/>
        <w:t>While acknowledging the cultural differences between the UK and the USA much of the material in this book travels well. I can see it being put to good use in the training of pastors and ministers. It could form the basis of an innovative parish or community course in order to provide a safe framework within which we befriend the older stranger wit</w:t>
      </w:r>
      <w:r w:rsidR="00925B04">
        <w:rPr>
          <w:rFonts w:ascii="Gill Sans MT" w:hAnsi="Gill Sans MT"/>
          <w:sz w:val="32"/>
          <w:szCs w:val="32"/>
        </w:rPr>
        <w:t>hin us living with boundedness and mortality.</w:t>
      </w:r>
    </w:p>
    <w:p w:rsidR="00925B04" w:rsidRDefault="00925B04">
      <w:pPr>
        <w:rPr>
          <w:rFonts w:ascii="Gill Sans MT" w:hAnsi="Gill Sans MT"/>
          <w:sz w:val="32"/>
          <w:szCs w:val="32"/>
        </w:rPr>
      </w:pPr>
      <w:r>
        <w:rPr>
          <w:rFonts w:ascii="Gill Sans MT" w:hAnsi="Gill Sans MT"/>
          <w:sz w:val="32"/>
          <w:szCs w:val="32"/>
        </w:rPr>
        <w:t>As the relationship between religion and its wider culture weakens in terms of both credibility and relevance communities of faith would do well to explore where their strengths lie. What makes the life of those who believe distinctive and how might theology be put to work for human flourishing? It could be enabling individuals and groups to create time to talk about dying could in and of itself be renewing for our understanding of religion and its practical application for our journey towards wholeness.</w:t>
      </w:r>
    </w:p>
    <w:p w:rsidR="00925B04" w:rsidRDefault="00925B04">
      <w:pPr>
        <w:rPr>
          <w:rFonts w:ascii="Gill Sans MT" w:hAnsi="Gill Sans MT"/>
          <w:sz w:val="32"/>
          <w:szCs w:val="32"/>
        </w:rPr>
      </w:pPr>
      <w:r>
        <w:rPr>
          <w:rFonts w:ascii="Gill Sans MT" w:hAnsi="Gill Sans MT"/>
          <w:sz w:val="32"/>
          <w:szCs w:val="32"/>
        </w:rPr>
        <w:t>Those who teach theology would do well to explore how practical theology as opened up and explored in this book might be a force for the nurture of imagination in all our relationships but especially with our mortality.</w:t>
      </w:r>
    </w:p>
    <w:p w:rsidR="00925B04" w:rsidRDefault="00925B04">
      <w:pPr>
        <w:rPr>
          <w:rFonts w:ascii="Gill Sans MT" w:hAnsi="Gill Sans MT"/>
          <w:sz w:val="32"/>
          <w:szCs w:val="32"/>
        </w:rPr>
      </w:pPr>
    </w:p>
    <w:p w:rsidR="00925B04" w:rsidRDefault="00925B04">
      <w:pPr>
        <w:rPr>
          <w:rFonts w:ascii="Gill Sans MT" w:hAnsi="Gill Sans MT"/>
          <w:sz w:val="32"/>
          <w:szCs w:val="32"/>
        </w:rPr>
      </w:pPr>
      <w:bookmarkStart w:id="0" w:name="_GoBack"/>
      <w:bookmarkEnd w:id="0"/>
    </w:p>
    <w:p w:rsidR="00925B04" w:rsidRDefault="00925B04">
      <w:pPr>
        <w:rPr>
          <w:rFonts w:ascii="Gill Sans MT" w:hAnsi="Gill Sans MT"/>
          <w:sz w:val="32"/>
          <w:szCs w:val="32"/>
        </w:rPr>
      </w:pPr>
      <w:r w:rsidRPr="00925B04">
        <w:rPr>
          <w:rFonts w:ascii="Gill Sans MT" w:hAnsi="Gill Sans MT"/>
          <w:sz w:val="32"/>
          <w:szCs w:val="32"/>
        </w:rPr>
        <w:t>James Woodward</w:t>
      </w:r>
    </w:p>
    <w:p w:rsidR="00925B04" w:rsidRPr="00F21596" w:rsidRDefault="00925B04">
      <w:pPr>
        <w:rPr>
          <w:rFonts w:ascii="Gill Sans MT" w:hAnsi="Gill Sans MT"/>
          <w:sz w:val="32"/>
          <w:szCs w:val="32"/>
        </w:rPr>
      </w:pPr>
      <w:r>
        <w:rPr>
          <w:rFonts w:ascii="Gill Sans MT" w:hAnsi="Gill Sans MT"/>
          <w:sz w:val="32"/>
          <w:szCs w:val="32"/>
        </w:rPr>
        <w:t xml:space="preserve">Sarum College and </w:t>
      </w:r>
      <w:proofErr w:type="gramStart"/>
      <w:r>
        <w:rPr>
          <w:rFonts w:ascii="Gill Sans MT" w:hAnsi="Gill Sans MT"/>
          <w:sz w:val="32"/>
          <w:szCs w:val="32"/>
        </w:rPr>
        <w:t>The</w:t>
      </w:r>
      <w:proofErr w:type="gramEnd"/>
      <w:r>
        <w:rPr>
          <w:rFonts w:ascii="Gill Sans MT" w:hAnsi="Gill Sans MT"/>
          <w:sz w:val="32"/>
          <w:szCs w:val="32"/>
        </w:rPr>
        <w:t xml:space="preserve"> University of Winchester</w:t>
      </w:r>
    </w:p>
    <w:sectPr w:rsidR="00925B04" w:rsidRPr="00F21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CCEA6F-088C-4825-829D-1407EB0529F5}"/>
    <w:docVar w:name="dgnword-eventsink" w:val="324382520"/>
  </w:docVars>
  <w:rsids>
    <w:rsidRoot w:val="00F21596"/>
    <w:rsid w:val="00763226"/>
    <w:rsid w:val="00925B04"/>
    <w:rsid w:val="00953F49"/>
    <w:rsid w:val="009F4BA0"/>
    <w:rsid w:val="00D31512"/>
    <w:rsid w:val="00F2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5F5F"/>
  <w15:chartTrackingRefBased/>
  <w15:docId w15:val="{D43FBBA7-5590-4814-88EC-8CFB65B7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5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5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572717">
      <w:bodyDiv w:val="1"/>
      <w:marLeft w:val="0"/>
      <w:marRight w:val="0"/>
      <w:marTop w:val="0"/>
      <w:marBottom w:val="0"/>
      <w:divBdr>
        <w:top w:val="none" w:sz="0" w:space="0" w:color="auto"/>
        <w:left w:val="none" w:sz="0" w:space="0" w:color="auto"/>
        <w:bottom w:val="none" w:sz="0" w:space="0" w:color="auto"/>
        <w:right w:val="none" w:sz="0" w:space="0" w:color="auto"/>
      </w:divBdr>
      <w:divsChild>
        <w:div w:id="110365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1</cp:revision>
  <cp:lastPrinted>2020-02-25T18:09:00Z</cp:lastPrinted>
  <dcterms:created xsi:type="dcterms:W3CDTF">2020-02-25T15:24:00Z</dcterms:created>
  <dcterms:modified xsi:type="dcterms:W3CDTF">2020-02-25T18:09:00Z</dcterms:modified>
</cp:coreProperties>
</file>