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7EBBF" w14:textId="1BA15E2C" w:rsidR="00B91360" w:rsidRPr="00003A38" w:rsidRDefault="001B5A5A" w:rsidP="00B77A49">
      <w:pPr>
        <w:jc w:val="center"/>
        <w:rPr>
          <w:b/>
          <w:bCs/>
          <w:sz w:val="28"/>
          <w:szCs w:val="28"/>
        </w:rPr>
      </w:pPr>
      <w:r w:rsidRPr="00003A38">
        <w:rPr>
          <w:b/>
          <w:bCs/>
          <w:sz w:val="28"/>
          <w:szCs w:val="28"/>
        </w:rPr>
        <w:t>Befriending the elderly stranger: lived mission and older people.</w:t>
      </w:r>
    </w:p>
    <w:p w14:paraId="1F765223" w14:textId="1CE5F4A4" w:rsidR="00B77A49" w:rsidRDefault="00B77A49" w:rsidP="00B77A49">
      <w:pPr>
        <w:jc w:val="center"/>
        <w:rPr>
          <w:b/>
          <w:bCs/>
          <w:sz w:val="28"/>
          <w:szCs w:val="28"/>
        </w:rPr>
      </w:pPr>
      <w:r w:rsidRPr="00003A38">
        <w:rPr>
          <w:b/>
          <w:bCs/>
          <w:sz w:val="28"/>
          <w:szCs w:val="28"/>
        </w:rPr>
        <w:t>James Woodward</w:t>
      </w:r>
    </w:p>
    <w:p w14:paraId="26D24982" w14:textId="77777777" w:rsidR="00C31AAA" w:rsidRPr="00003A38" w:rsidRDefault="00C31AAA" w:rsidP="00B77A49">
      <w:pPr>
        <w:jc w:val="center"/>
        <w:rPr>
          <w:b/>
          <w:bCs/>
          <w:sz w:val="28"/>
          <w:szCs w:val="28"/>
        </w:rPr>
      </w:pPr>
    </w:p>
    <w:p w14:paraId="29DF05C9" w14:textId="77777777" w:rsidR="004F304A" w:rsidRDefault="004F304A" w:rsidP="00B77A49">
      <w:pPr>
        <w:jc w:val="center"/>
        <w:rPr>
          <w:b/>
          <w:bCs/>
          <w:sz w:val="24"/>
          <w:szCs w:val="24"/>
        </w:rPr>
      </w:pPr>
    </w:p>
    <w:p w14:paraId="19C80CBB" w14:textId="382C2538" w:rsidR="004F304A" w:rsidRDefault="004F304A" w:rsidP="00FF25D3">
      <w:pPr>
        <w:spacing w:line="360" w:lineRule="auto"/>
        <w:rPr>
          <w:sz w:val="24"/>
          <w:szCs w:val="24"/>
        </w:rPr>
      </w:pPr>
      <w:r w:rsidRPr="004F304A">
        <w:rPr>
          <w:sz w:val="24"/>
          <w:szCs w:val="24"/>
        </w:rPr>
        <w:t xml:space="preserve">It is the purpose of this chapter </w:t>
      </w:r>
      <w:r>
        <w:rPr>
          <w:sz w:val="24"/>
          <w:szCs w:val="24"/>
        </w:rPr>
        <w:t>to</w:t>
      </w:r>
      <w:r w:rsidRPr="004F304A">
        <w:rPr>
          <w:sz w:val="24"/>
          <w:szCs w:val="24"/>
        </w:rPr>
        <w:t xml:space="preserve"> explore some of the issues and questions that are associated with our understanding of age and older adults within the context of </w:t>
      </w:r>
      <w:r>
        <w:rPr>
          <w:sz w:val="24"/>
          <w:szCs w:val="24"/>
        </w:rPr>
        <w:t>society</w:t>
      </w:r>
      <w:r w:rsidRPr="004F304A">
        <w:rPr>
          <w:sz w:val="24"/>
          <w:szCs w:val="24"/>
        </w:rPr>
        <w:t xml:space="preserve"> and faith</w:t>
      </w:r>
      <w:r>
        <w:rPr>
          <w:sz w:val="24"/>
          <w:szCs w:val="24"/>
        </w:rPr>
        <w:t xml:space="preserve">. </w:t>
      </w:r>
      <w:r w:rsidRPr="004F304A">
        <w:rPr>
          <w:sz w:val="24"/>
          <w:szCs w:val="24"/>
        </w:rPr>
        <w:t>Older people in western society experience both poverty and marginalisation. In an imperial and capitalist culture the</w:t>
      </w:r>
      <w:r>
        <w:rPr>
          <w:sz w:val="24"/>
          <w:szCs w:val="24"/>
        </w:rPr>
        <w:t>ir</w:t>
      </w:r>
      <w:r w:rsidRPr="004F304A">
        <w:rPr>
          <w:sz w:val="24"/>
          <w:szCs w:val="24"/>
        </w:rPr>
        <w:t xml:space="preserve"> relative</w:t>
      </w:r>
      <w:r>
        <w:rPr>
          <w:sz w:val="24"/>
          <w:szCs w:val="24"/>
        </w:rPr>
        <w:t xml:space="preserve"> </w:t>
      </w:r>
      <w:r w:rsidRPr="004F304A">
        <w:rPr>
          <w:sz w:val="24"/>
          <w:szCs w:val="24"/>
        </w:rPr>
        <w:t>lack of</w:t>
      </w:r>
      <w:r>
        <w:rPr>
          <w:sz w:val="24"/>
          <w:szCs w:val="24"/>
        </w:rPr>
        <w:t xml:space="preserve"> </w:t>
      </w:r>
      <w:r w:rsidRPr="004F304A">
        <w:rPr>
          <w:sz w:val="24"/>
          <w:szCs w:val="24"/>
        </w:rPr>
        <w:t>economic and social traction has left them overlooked and even silenced</w:t>
      </w:r>
      <w:r>
        <w:rPr>
          <w:sz w:val="24"/>
          <w:szCs w:val="24"/>
        </w:rPr>
        <w:t xml:space="preserve">. </w:t>
      </w:r>
      <w:r w:rsidRPr="004F304A">
        <w:rPr>
          <w:sz w:val="24"/>
          <w:szCs w:val="24"/>
        </w:rPr>
        <w:t>We both fear age and the often-used descriptor</w:t>
      </w:r>
      <w:r>
        <w:rPr>
          <w:sz w:val="24"/>
          <w:szCs w:val="24"/>
        </w:rPr>
        <w:t>, ‘</w:t>
      </w:r>
      <w:r w:rsidRPr="004F304A">
        <w:rPr>
          <w:sz w:val="24"/>
          <w:szCs w:val="24"/>
        </w:rPr>
        <w:t>an ageing church</w:t>
      </w:r>
      <w:r>
        <w:rPr>
          <w:sz w:val="24"/>
          <w:szCs w:val="24"/>
        </w:rPr>
        <w:t xml:space="preserve">’ </w:t>
      </w:r>
      <w:r w:rsidRPr="004F304A">
        <w:rPr>
          <w:sz w:val="24"/>
          <w:szCs w:val="24"/>
        </w:rPr>
        <w:t>has become symptomatic of an</w:t>
      </w:r>
      <w:r>
        <w:rPr>
          <w:sz w:val="24"/>
          <w:szCs w:val="24"/>
        </w:rPr>
        <w:t xml:space="preserve"> </w:t>
      </w:r>
      <w:r w:rsidRPr="004F304A">
        <w:rPr>
          <w:sz w:val="24"/>
          <w:szCs w:val="24"/>
        </w:rPr>
        <w:t>ecclesiolog</w:t>
      </w:r>
      <w:r>
        <w:rPr>
          <w:sz w:val="24"/>
          <w:szCs w:val="24"/>
        </w:rPr>
        <w:t>ical and</w:t>
      </w:r>
      <w:r w:rsidRPr="004F304A">
        <w:rPr>
          <w:sz w:val="24"/>
          <w:szCs w:val="24"/>
        </w:rPr>
        <w:t xml:space="preserve"> institutional anxiety about survival</w:t>
      </w:r>
      <w:r>
        <w:rPr>
          <w:sz w:val="24"/>
          <w:szCs w:val="24"/>
        </w:rPr>
        <w:t xml:space="preserve">. </w:t>
      </w:r>
    </w:p>
    <w:p w14:paraId="645E623D" w14:textId="4AB4668D" w:rsidR="004F304A" w:rsidRDefault="004F304A" w:rsidP="00FF25D3">
      <w:pPr>
        <w:spacing w:line="360" w:lineRule="auto"/>
        <w:rPr>
          <w:sz w:val="24"/>
          <w:szCs w:val="24"/>
        </w:rPr>
      </w:pPr>
      <w:r w:rsidRPr="004F304A">
        <w:rPr>
          <w:sz w:val="24"/>
          <w:szCs w:val="24"/>
        </w:rPr>
        <w:t>I write as a middle-aged white man wh</w:t>
      </w:r>
      <w:r>
        <w:rPr>
          <w:sz w:val="24"/>
          <w:szCs w:val="24"/>
        </w:rPr>
        <w:t>ose</w:t>
      </w:r>
      <w:r w:rsidRPr="004F304A">
        <w:rPr>
          <w:sz w:val="24"/>
          <w:szCs w:val="24"/>
        </w:rPr>
        <w:t xml:space="preserve"> lived experience of practise has been wholly within England. Within the context of this </w:t>
      </w:r>
      <w:r w:rsidR="00C73D0F" w:rsidRPr="004F304A">
        <w:rPr>
          <w:sz w:val="24"/>
          <w:szCs w:val="24"/>
        </w:rPr>
        <w:t>volume,</w:t>
      </w:r>
      <w:r w:rsidRPr="004F304A">
        <w:rPr>
          <w:sz w:val="24"/>
          <w:szCs w:val="24"/>
        </w:rPr>
        <w:t xml:space="preserve"> I</w:t>
      </w:r>
      <w:r w:rsidR="00FF25D3">
        <w:rPr>
          <w:sz w:val="24"/>
          <w:szCs w:val="24"/>
        </w:rPr>
        <w:t xml:space="preserve"> am</w:t>
      </w:r>
      <w:r w:rsidRPr="004F304A">
        <w:rPr>
          <w:sz w:val="24"/>
          <w:szCs w:val="24"/>
        </w:rPr>
        <w:t xml:space="preserve"> aware of both the strengths and weaknesses of some of </w:t>
      </w:r>
      <w:r w:rsidR="00FF25D3">
        <w:rPr>
          <w:sz w:val="24"/>
          <w:szCs w:val="24"/>
        </w:rPr>
        <w:t xml:space="preserve">my </w:t>
      </w:r>
      <w:r w:rsidRPr="004F304A">
        <w:rPr>
          <w:sz w:val="24"/>
          <w:szCs w:val="24"/>
        </w:rPr>
        <w:t>horizons of thinking.</w:t>
      </w:r>
      <w:r w:rsidR="00AD4206">
        <w:rPr>
          <w:sz w:val="24"/>
          <w:szCs w:val="24"/>
        </w:rPr>
        <w:t xml:space="preserve"> </w:t>
      </w:r>
      <w:r w:rsidRPr="004F304A">
        <w:rPr>
          <w:sz w:val="24"/>
          <w:szCs w:val="24"/>
        </w:rPr>
        <w:t>I will argue that a radical reconstruction of priorities in mission and lived mission in a</w:t>
      </w:r>
      <w:r w:rsidR="00FF25D3">
        <w:rPr>
          <w:sz w:val="24"/>
          <w:szCs w:val="24"/>
        </w:rPr>
        <w:t>nd</w:t>
      </w:r>
      <w:r w:rsidRPr="004F304A">
        <w:rPr>
          <w:sz w:val="24"/>
          <w:szCs w:val="24"/>
        </w:rPr>
        <w:t xml:space="preserve"> amongst older people will inevitably result in some fundamental epistemic disobedience.</w:t>
      </w:r>
      <w:r w:rsidR="00FF25D3">
        <w:rPr>
          <w:sz w:val="24"/>
          <w:szCs w:val="24"/>
        </w:rPr>
        <w:t xml:space="preserve"> </w:t>
      </w:r>
      <w:r w:rsidR="00C31AAA">
        <w:rPr>
          <w:sz w:val="24"/>
          <w:szCs w:val="24"/>
        </w:rPr>
        <w:t xml:space="preserve"> </w:t>
      </w:r>
      <w:r w:rsidR="00AD4206">
        <w:rPr>
          <w:sz w:val="24"/>
          <w:szCs w:val="24"/>
        </w:rPr>
        <w:t>It will challenge some cultural assumptions about power and ecclesiology</w:t>
      </w:r>
      <w:r w:rsidR="006B3963">
        <w:rPr>
          <w:sz w:val="24"/>
          <w:szCs w:val="24"/>
        </w:rPr>
        <w:t xml:space="preserve"> alongside models of ministry for mission.</w:t>
      </w:r>
    </w:p>
    <w:p w14:paraId="31F7D441" w14:textId="1494B5B1" w:rsidR="00B14354" w:rsidRDefault="00C73D0F" w:rsidP="00FF25D3">
      <w:pPr>
        <w:spacing w:line="360" w:lineRule="auto"/>
        <w:rPr>
          <w:sz w:val="24"/>
          <w:szCs w:val="24"/>
        </w:rPr>
      </w:pPr>
      <w:r w:rsidRPr="00C73D0F">
        <w:rPr>
          <w:sz w:val="24"/>
          <w:szCs w:val="24"/>
        </w:rPr>
        <w:t xml:space="preserve">The chapter is organised into </w:t>
      </w:r>
      <w:r w:rsidR="000045EA">
        <w:rPr>
          <w:sz w:val="24"/>
          <w:szCs w:val="24"/>
        </w:rPr>
        <w:t>four</w:t>
      </w:r>
      <w:r w:rsidRPr="00C73D0F">
        <w:rPr>
          <w:sz w:val="24"/>
          <w:szCs w:val="24"/>
        </w:rPr>
        <w:t xml:space="preserve"> sections. The first section invites us into a closer attention to experience. </w:t>
      </w:r>
      <w:r w:rsidR="00D3327D" w:rsidRPr="00D3327D">
        <w:rPr>
          <w:sz w:val="24"/>
          <w:szCs w:val="24"/>
        </w:rPr>
        <w:t>Three stories from my own experience</w:t>
      </w:r>
      <w:r w:rsidR="00D3327D">
        <w:rPr>
          <w:sz w:val="24"/>
          <w:szCs w:val="24"/>
        </w:rPr>
        <w:t xml:space="preserve"> </w:t>
      </w:r>
      <w:r w:rsidR="00D3327D" w:rsidRPr="00D3327D">
        <w:rPr>
          <w:sz w:val="24"/>
          <w:szCs w:val="24"/>
        </w:rPr>
        <w:t xml:space="preserve">illuminate elements of the nature, </w:t>
      </w:r>
      <w:r w:rsidR="00B14354" w:rsidRPr="00D3327D">
        <w:rPr>
          <w:sz w:val="24"/>
          <w:szCs w:val="24"/>
        </w:rPr>
        <w:t>challenge,</w:t>
      </w:r>
      <w:r w:rsidR="00D3327D" w:rsidRPr="00D3327D">
        <w:rPr>
          <w:sz w:val="24"/>
          <w:szCs w:val="24"/>
        </w:rPr>
        <w:t xml:space="preserve"> and opportunity of </w:t>
      </w:r>
      <w:r w:rsidR="00D15592">
        <w:rPr>
          <w:sz w:val="24"/>
          <w:szCs w:val="24"/>
        </w:rPr>
        <w:t xml:space="preserve">attending to the narratives of </w:t>
      </w:r>
      <w:r w:rsidR="00D3327D" w:rsidRPr="00D3327D">
        <w:rPr>
          <w:sz w:val="24"/>
          <w:szCs w:val="24"/>
        </w:rPr>
        <w:t>older adults</w:t>
      </w:r>
      <w:r w:rsidR="00D3327D">
        <w:rPr>
          <w:sz w:val="24"/>
          <w:szCs w:val="24"/>
        </w:rPr>
        <w:t xml:space="preserve">. </w:t>
      </w:r>
    </w:p>
    <w:p w14:paraId="6BF129C6" w14:textId="48A04479" w:rsidR="00B14354" w:rsidRDefault="00C73D0F" w:rsidP="00FF25D3">
      <w:pPr>
        <w:spacing w:line="360" w:lineRule="auto"/>
        <w:rPr>
          <w:sz w:val="24"/>
          <w:szCs w:val="24"/>
        </w:rPr>
      </w:pPr>
      <w:r w:rsidRPr="00C73D0F">
        <w:rPr>
          <w:sz w:val="24"/>
          <w:szCs w:val="24"/>
        </w:rPr>
        <w:t xml:space="preserve">This is followed by </w:t>
      </w:r>
      <w:r w:rsidR="00D15592">
        <w:rPr>
          <w:sz w:val="24"/>
          <w:szCs w:val="24"/>
        </w:rPr>
        <w:t xml:space="preserve">a brief </w:t>
      </w:r>
      <w:r w:rsidRPr="00C73D0F">
        <w:rPr>
          <w:sz w:val="24"/>
          <w:szCs w:val="24"/>
        </w:rPr>
        <w:t>examination of the social context</w:t>
      </w:r>
      <w:r>
        <w:rPr>
          <w:sz w:val="24"/>
          <w:szCs w:val="24"/>
        </w:rPr>
        <w:t xml:space="preserve"> </w:t>
      </w:r>
      <w:r w:rsidRPr="00C73D0F">
        <w:rPr>
          <w:sz w:val="24"/>
          <w:szCs w:val="24"/>
        </w:rPr>
        <w:t>within which our views and practi</w:t>
      </w:r>
      <w:r w:rsidR="00D15592">
        <w:rPr>
          <w:sz w:val="24"/>
          <w:szCs w:val="24"/>
        </w:rPr>
        <w:t>c</w:t>
      </w:r>
      <w:r w:rsidRPr="00C73D0F">
        <w:rPr>
          <w:sz w:val="24"/>
          <w:szCs w:val="24"/>
        </w:rPr>
        <w:t>es relating to age and ageing are shaped.</w:t>
      </w:r>
      <w:r>
        <w:rPr>
          <w:sz w:val="24"/>
          <w:szCs w:val="24"/>
        </w:rPr>
        <w:t xml:space="preserve"> </w:t>
      </w:r>
      <w:r w:rsidR="00D3327D" w:rsidRPr="00D3327D">
        <w:rPr>
          <w:sz w:val="24"/>
          <w:szCs w:val="24"/>
        </w:rPr>
        <w:t>I ask the reader to note the power and pervasive realit</w:t>
      </w:r>
      <w:r w:rsidR="00D15592">
        <w:rPr>
          <w:sz w:val="24"/>
          <w:szCs w:val="24"/>
        </w:rPr>
        <w:t>ies</w:t>
      </w:r>
      <w:r w:rsidR="00D3327D" w:rsidRPr="00D3327D">
        <w:rPr>
          <w:sz w:val="24"/>
          <w:szCs w:val="24"/>
        </w:rPr>
        <w:t xml:space="preserve"> of ageism that shape our views and relationships</w:t>
      </w:r>
      <w:r w:rsidR="00D3327D">
        <w:rPr>
          <w:sz w:val="24"/>
          <w:szCs w:val="24"/>
        </w:rPr>
        <w:t xml:space="preserve">. </w:t>
      </w:r>
    </w:p>
    <w:p w14:paraId="75E86D89" w14:textId="3199647C" w:rsidR="00B14354" w:rsidRDefault="00C73D0F" w:rsidP="00FF25D3">
      <w:pPr>
        <w:spacing w:line="360" w:lineRule="auto"/>
        <w:rPr>
          <w:sz w:val="24"/>
          <w:szCs w:val="24"/>
        </w:rPr>
      </w:pPr>
      <w:r w:rsidRPr="00C73D0F">
        <w:rPr>
          <w:sz w:val="24"/>
          <w:szCs w:val="24"/>
        </w:rPr>
        <w:t>The third section offers an overview of some of the thinking around the spiritual lives of older people from several writers and researchers.</w:t>
      </w:r>
      <w:r w:rsidR="00D3327D">
        <w:rPr>
          <w:sz w:val="24"/>
          <w:szCs w:val="24"/>
        </w:rPr>
        <w:t xml:space="preserve"> </w:t>
      </w:r>
      <w:r w:rsidR="00B14354" w:rsidRPr="00D3327D">
        <w:rPr>
          <w:sz w:val="24"/>
          <w:szCs w:val="24"/>
        </w:rPr>
        <w:t>I</w:t>
      </w:r>
      <w:r w:rsidR="00D3327D" w:rsidRPr="00D3327D">
        <w:rPr>
          <w:sz w:val="24"/>
          <w:szCs w:val="24"/>
        </w:rPr>
        <w:t xml:space="preserve"> draw upon the work of Gutmann, Carstensen, </w:t>
      </w:r>
      <w:proofErr w:type="spellStart"/>
      <w:r w:rsidR="00D3327D" w:rsidRPr="00D3327D">
        <w:rPr>
          <w:sz w:val="24"/>
          <w:szCs w:val="24"/>
        </w:rPr>
        <w:t>Thornstam</w:t>
      </w:r>
      <w:proofErr w:type="spellEnd"/>
      <w:r w:rsidR="00D3327D" w:rsidRPr="00D3327D">
        <w:rPr>
          <w:sz w:val="24"/>
          <w:szCs w:val="24"/>
        </w:rPr>
        <w:t xml:space="preserve"> and Coleman</w:t>
      </w:r>
      <w:r w:rsidR="00B14354">
        <w:rPr>
          <w:sz w:val="24"/>
          <w:szCs w:val="24"/>
        </w:rPr>
        <w:t xml:space="preserve">. </w:t>
      </w:r>
      <w:r w:rsidR="00B14354" w:rsidRPr="00B14354">
        <w:rPr>
          <w:sz w:val="24"/>
          <w:szCs w:val="24"/>
        </w:rPr>
        <w:t>This work illustrates how and in what way older adults become more spiritual and open to the religious questions that faith hol</w:t>
      </w:r>
      <w:r w:rsidR="00B14354">
        <w:rPr>
          <w:sz w:val="24"/>
          <w:szCs w:val="24"/>
        </w:rPr>
        <w:t>ds</w:t>
      </w:r>
      <w:r w:rsidR="00B14354" w:rsidRPr="00B14354">
        <w:rPr>
          <w:sz w:val="24"/>
          <w:szCs w:val="24"/>
        </w:rPr>
        <w:t xml:space="preserve"> before us</w:t>
      </w:r>
      <w:r w:rsidR="00B14354">
        <w:rPr>
          <w:sz w:val="24"/>
          <w:szCs w:val="24"/>
        </w:rPr>
        <w:t>.</w:t>
      </w:r>
    </w:p>
    <w:p w14:paraId="78309DD4" w14:textId="4CB27968" w:rsidR="00C73D0F" w:rsidRDefault="00C73D0F" w:rsidP="00FF25D3">
      <w:pPr>
        <w:spacing w:line="360" w:lineRule="auto"/>
        <w:rPr>
          <w:sz w:val="24"/>
          <w:szCs w:val="24"/>
        </w:rPr>
      </w:pPr>
      <w:r w:rsidRPr="00C73D0F">
        <w:rPr>
          <w:sz w:val="24"/>
          <w:szCs w:val="24"/>
        </w:rPr>
        <w:t xml:space="preserve"> Finally, section </w:t>
      </w:r>
      <w:r>
        <w:rPr>
          <w:sz w:val="24"/>
          <w:szCs w:val="24"/>
        </w:rPr>
        <w:t xml:space="preserve">four, </w:t>
      </w:r>
      <w:r w:rsidRPr="00C73D0F">
        <w:rPr>
          <w:sz w:val="24"/>
          <w:szCs w:val="24"/>
        </w:rPr>
        <w:t>discus</w:t>
      </w:r>
      <w:r>
        <w:rPr>
          <w:sz w:val="24"/>
          <w:szCs w:val="24"/>
        </w:rPr>
        <w:t xml:space="preserve">ses </w:t>
      </w:r>
      <w:r w:rsidRPr="00C73D0F">
        <w:rPr>
          <w:sz w:val="24"/>
          <w:szCs w:val="24"/>
        </w:rPr>
        <w:t>the nature of paying attention in pastoral ministry as a way of modelling lived mission</w:t>
      </w:r>
      <w:r w:rsidR="00C31AAA">
        <w:rPr>
          <w:sz w:val="24"/>
          <w:szCs w:val="24"/>
        </w:rPr>
        <w:t xml:space="preserve"> drawing on the work of Andrew Root</w:t>
      </w:r>
      <w:r>
        <w:rPr>
          <w:sz w:val="24"/>
          <w:szCs w:val="24"/>
        </w:rPr>
        <w:t>.</w:t>
      </w:r>
    </w:p>
    <w:p w14:paraId="5157599F" w14:textId="77777777" w:rsidR="00C31AAA" w:rsidRDefault="00C31AAA" w:rsidP="00FF25D3">
      <w:pPr>
        <w:spacing w:line="360" w:lineRule="auto"/>
        <w:rPr>
          <w:sz w:val="24"/>
          <w:szCs w:val="24"/>
        </w:rPr>
      </w:pPr>
    </w:p>
    <w:p w14:paraId="649B7B25" w14:textId="77777777" w:rsidR="00B91360" w:rsidRPr="00003A38" w:rsidRDefault="00B91360" w:rsidP="00FF25D3">
      <w:pPr>
        <w:spacing w:line="360" w:lineRule="auto"/>
        <w:rPr>
          <w:sz w:val="28"/>
          <w:szCs w:val="28"/>
        </w:rPr>
      </w:pPr>
    </w:p>
    <w:p w14:paraId="49ED8F62" w14:textId="6A79E3D5" w:rsidR="009106B6" w:rsidRPr="00003A38" w:rsidRDefault="009106B6" w:rsidP="00FF25D3">
      <w:pPr>
        <w:pStyle w:val="ListParagraph"/>
        <w:numPr>
          <w:ilvl w:val="0"/>
          <w:numId w:val="5"/>
        </w:numPr>
        <w:spacing w:line="360" w:lineRule="auto"/>
        <w:rPr>
          <w:b/>
          <w:bCs/>
          <w:i/>
          <w:iCs/>
          <w:sz w:val="28"/>
          <w:szCs w:val="28"/>
        </w:rPr>
      </w:pPr>
      <w:r w:rsidRPr="00003A38">
        <w:rPr>
          <w:b/>
          <w:bCs/>
          <w:i/>
          <w:iCs/>
          <w:sz w:val="28"/>
          <w:szCs w:val="28"/>
        </w:rPr>
        <w:t xml:space="preserve">Paying Attention to Experience </w:t>
      </w:r>
    </w:p>
    <w:p w14:paraId="142B1773" w14:textId="5AB7E282" w:rsidR="001B5A5A" w:rsidRPr="00D45049" w:rsidRDefault="00376329" w:rsidP="00FF25D3">
      <w:pPr>
        <w:spacing w:line="360" w:lineRule="auto"/>
        <w:rPr>
          <w:b/>
          <w:bCs/>
          <w:i/>
          <w:iCs/>
          <w:sz w:val="24"/>
          <w:szCs w:val="24"/>
        </w:rPr>
      </w:pPr>
      <w:r w:rsidRPr="00376329">
        <w:rPr>
          <w:b/>
          <w:bCs/>
          <w:i/>
          <w:iCs/>
          <w:sz w:val="24"/>
          <w:szCs w:val="24"/>
        </w:rPr>
        <w:t>Colin</w:t>
      </w:r>
      <w:r w:rsidR="00F5567E" w:rsidRPr="00F5567E">
        <w:rPr>
          <w:b/>
          <w:bCs/>
          <w:i/>
          <w:iCs/>
          <w:sz w:val="24"/>
          <w:szCs w:val="24"/>
        </w:rPr>
        <w:t xml:space="preserve"> Woodward</w:t>
      </w:r>
      <w:r w:rsidR="00F5567E">
        <w:rPr>
          <w:b/>
          <w:bCs/>
          <w:i/>
          <w:iCs/>
          <w:sz w:val="24"/>
          <w:szCs w:val="24"/>
        </w:rPr>
        <w:t xml:space="preserve"> - </w:t>
      </w:r>
      <w:r w:rsidR="00F5567E" w:rsidRPr="00F5567E">
        <w:rPr>
          <w:b/>
          <w:bCs/>
          <w:i/>
          <w:iCs/>
          <w:sz w:val="24"/>
          <w:szCs w:val="24"/>
        </w:rPr>
        <w:t>a story close to home</w:t>
      </w:r>
      <w:r w:rsidR="00F5567E">
        <w:rPr>
          <w:b/>
          <w:bCs/>
          <w:i/>
          <w:iCs/>
          <w:sz w:val="24"/>
          <w:szCs w:val="24"/>
        </w:rPr>
        <w:t>.</w:t>
      </w:r>
      <w:r w:rsidR="00C73D0F">
        <w:rPr>
          <w:rStyle w:val="FootnoteReference"/>
          <w:b/>
          <w:bCs/>
          <w:i/>
          <w:iCs/>
          <w:sz w:val="24"/>
          <w:szCs w:val="24"/>
        </w:rPr>
        <w:footnoteReference w:id="1"/>
      </w:r>
    </w:p>
    <w:p w14:paraId="7B2D6C24" w14:textId="4EC91B59" w:rsidR="00E0190D" w:rsidRDefault="00CB01AE" w:rsidP="00FF25D3">
      <w:pPr>
        <w:spacing w:line="360" w:lineRule="auto"/>
        <w:rPr>
          <w:sz w:val="24"/>
          <w:szCs w:val="24"/>
        </w:rPr>
      </w:pPr>
      <w:r w:rsidRPr="00CB01AE">
        <w:rPr>
          <w:sz w:val="24"/>
          <w:szCs w:val="24"/>
        </w:rPr>
        <w:t xml:space="preserve">During the planning and initial research for this chapter my </w:t>
      </w:r>
      <w:r>
        <w:rPr>
          <w:sz w:val="24"/>
          <w:szCs w:val="24"/>
        </w:rPr>
        <w:t>father</w:t>
      </w:r>
      <w:r w:rsidRPr="00CB01AE">
        <w:rPr>
          <w:sz w:val="24"/>
          <w:szCs w:val="24"/>
        </w:rPr>
        <w:t xml:space="preserve"> collapsed and died</w:t>
      </w:r>
      <w:r>
        <w:rPr>
          <w:sz w:val="24"/>
          <w:szCs w:val="24"/>
        </w:rPr>
        <w:t xml:space="preserve">. </w:t>
      </w:r>
      <w:r w:rsidRPr="00CB01AE">
        <w:rPr>
          <w:sz w:val="24"/>
          <w:szCs w:val="24"/>
        </w:rPr>
        <w:t>Despite his mature age</w:t>
      </w:r>
      <w:r>
        <w:rPr>
          <w:sz w:val="24"/>
          <w:szCs w:val="24"/>
        </w:rPr>
        <w:t xml:space="preserve"> (</w:t>
      </w:r>
      <w:r w:rsidRPr="00CB01AE">
        <w:rPr>
          <w:sz w:val="24"/>
          <w:szCs w:val="24"/>
        </w:rPr>
        <w:t>of 85</w:t>
      </w:r>
      <w:r>
        <w:rPr>
          <w:sz w:val="24"/>
          <w:szCs w:val="24"/>
        </w:rPr>
        <w:t xml:space="preserve">) </w:t>
      </w:r>
      <w:r w:rsidRPr="00CB01AE">
        <w:rPr>
          <w:sz w:val="24"/>
          <w:szCs w:val="24"/>
        </w:rPr>
        <w:t xml:space="preserve">he was in reasonable health thanks, in part, by the care of my siblings and the </w:t>
      </w:r>
      <w:r w:rsidR="00C17514">
        <w:rPr>
          <w:sz w:val="24"/>
          <w:szCs w:val="24"/>
        </w:rPr>
        <w:t xml:space="preserve">village </w:t>
      </w:r>
      <w:r w:rsidRPr="00CB01AE">
        <w:rPr>
          <w:sz w:val="24"/>
          <w:szCs w:val="24"/>
        </w:rPr>
        <w:t>where he had lived and worked for all his life</w:t>
      </w:r>
      <w:r>
        <w:rPr>
          <w:sz w:val="24"/>
          <w:szCs w:val="24"/>
        </w:rPr>
        <w:t xml:space="preserve">. By some of today’s comparisons it was not an easy life sent to work at 15 down into the depths of a coal mine where he laboured for over 40 years. It was characteristic of him to support my mother during a devastating diagnosis of dementia to be able to live and die at home. The geography of life shifted and there are new and surprising things to navigate at least a deep and profound reminder of mortality together with the complicated emotions of grief and sorrow. This is part of my story but elements of it are universal. We age. We work. We retire. We live with both the possibilities and limitations </w:t>
      </w:r>
      <w:r w:rsidR="006E389A">
        <w:rPr>
          <w:sz w:val="24"/>
          <w:szCs w:val="24"/>
        </w:rPr>
        <w:t xml:space="preserve">of our bodies and health. Eventually all of us will die. This is my own fragment of </w:t>
      </w:r>
      <w:r w:rsidR="00C17514">
        <w:rPr>
          <w:sz w:val="24"/>
          <w:szCs w:val="24"/>
        </w:rPr>
        <w:t>narrative,</w:t>
      </w:r>
      <w:r w:rsidR="006E389A">
        <w:rPr>
          <w:sz w:val="24"/>
          <w:szCs w:val="24"/>
        </w:rPr>
        <w:t xml:space="preserve"> and the story of its consequences is still being written. It is however also a universal narrative. Each of us must travel through the stages of life towards maturity, old </w:t>
      </w:r>
      <w:r w:rsidR="00C17514">
        <w:rPr>
          <w:sz w:val="24"/>
          <w:szCs w:val="24"/>
        </w:rPr>
        <w:t>age,</w:t>
      </w:r>
      <w:r w:rsidR="006E389A">
        <w:rPr>
          <w:sz w:val="24"/>
          <w:szCs w:val="24"/>
        </w:rPr>
        <w:t xml:space="preserve"> and death. This lived life is the substance within which we make meaning, aspire for the best for our families and communities and hope that the course of our journey is reasonably pain free.</w:t>
      </w:r>
    </w:p>
    <w:p w14:paraId="1DE10F20" w14:textId="77777777" w:rsidR="006A7492" w:rsidRDefault="006A7492" w:rsidP="00FF25D3">
      <w:pPr>
        <w:spacing w:line="360" w:lineRule="auto"/>
        <w:rPr>
          <w:sz w:val="24"/>
          <w:szCs w:val="24"/>
        </w:rPr>
      </w:pPr>
    </w:p>
    <w:p w14:paraId="41572EFB" w14:textId="0BE82BC9" w:rsidR="00003A38" w:rsidRDefault="006A7492" w:rsidP="00FF25D3">
      <w:pPr>
        <w:spacing w:line="360" w:lineRule="auto"/>
        <w:rPr>
          <w:sz w:val="24"/>
          <w:szCs w:val="24"/>
        </w:rPr>
      </w:pPr>
      <w:r w:rsidRPr="006A7492">
        <w:rPr>
          <w:sz w:val="24"/>
          <w:szCs w:val="24"/>
        </w:rPr>
        <w:t>I think it would surprise my father to imagine that he might</w:t>
      </w:r>
      <w:r>
        <w:rPr>
          <w:sz w:val="24"/>
          <w:szCs w:val="24"/>
        </w:rPr>
        <w:t xml:space="preserve"> be </w:t>
      </w:r>
      <w:r w:rsidRPr="006A7492">
        <w:rPr>
          <w:sz w:val="24"/>
          <w:szCs w:val="24"/>
        </w:rPr>
        <w:t>the subject matter for a chapter on mission</w:t>
      </w:r>
      <w:r>
        <w:rPr>
          <w:sz w:val="24"/>
          <w:szCs w:val="24"/>
        </w:rPr>
        <w:t xml:space="preserve">. </w:t>
      </w:r>
      <w:r w:rsidRPr="006A7492">
        <w:rPr>
          <w:sz w:val="24"/>
          <w:szCs w:val="24"/>
        </w:rPr>
        <w:t>There was</w:t>
      </w:r>
      <w:r w:rsidR="00372498">
        <w:rPr>
          <w:sz w:val="24"/>
          <w:szCs w:val="24"/>
        </w:rPr>
        <w:t>, in him,</w:t>
      </w:r>
      <w:r w:rsidRPr="006A7492">
        <w:rPr>
          <w:sz w:val="24"/>
          <w:szCs w:val="24"/>
        </w:rPr>
        <w:t xml:space="preserve"> some deep ambivalence about the church. His views </w:t>
      </w:r>
      <w:r w:rsidR="00E1638C">
        <w:rPr>
          <w:sz w:val="24"/>
          <w:szCs w:val="24"/>
        </w:rPr>
        <w:t xml:space="preserve">of </w:t>
      </w:r>
      <w:r w:rsidR="00E1638C" w:rsidRPr="006A7492">
        <w:rPr>
          <w:sz w:val="24"/>
          <w:szCs w:val="24"/>
        </w:rPr>
        <w:t>those</w:t>
      </w:r>
      <w:r w:rsidRPr="006A7492">
        <w:rPr>
          <w:sz w:val="24"/>
          <w:szCs w:val="24"/>
        </w:rPr>
        <w:t xml:space="preserve"> who participated in the life of the </w:t>
      </w:r>
      <w:r w:rsidR="00872185">
        <w:rPr>
          <w:sz w:val="24"/>
          <w:szCs w:val="24"/>
        </w:rPr>
        <w:t xml:space="preserve">local </w:t>
      </w:r>
      <w:r w:rsidRPr="006A7492">
        <w:rPr>
          <w:sz w:val="24"/>
          <w:szCs w:val="24"/>
        </w:rPr>
        <w:t xml:space="preserve">church were informed by </w:t>
      </w:r>
      <w:r w:rsidR="00872185">
        <w:rPr>
          <w:sz w:val="24"/>
          <w:szCs w:val="24"/>
        </w:rPr>
        <w:t xml:space="preserve">years of </w:t>
      </w:r>
      <w:r w:rsidR="0080299C">
        <w:rPr>
          <w:sz w:val="24"/>
          <w:szCs w:val="24"/>
        </w:rPr>
        <w:t>recognising the</w:t>
      </w:r>
      <w:r w:rsidRPr="006A7492">
        <w:rPr>
          <w:sz w:val="24"/>
          <w:szCs w:val="24"/>
        </w:rPr>
        <w:t xml:space="preserve"> gap</w:t>
      </w:r>
      <w:r w:rsidR="0080299C">
        <w:rPr>
          <w:sz w:val="24"/>
          <w:szCs w:val="24"/>
        </w:rPr>
        <w:t>s</w:t>
      </w:r>
      <w:r w:rsidRPr="006A7492">
        <w:rPr>
          <w:sz w:val="24"/>
          <w:szCs w:val="24"/>
        </w:rPr>
        <w:t xml:space="preserve"> between participation and practise in Christian discipleship</w:t>
      </w:r>
      <w:r>
        <w:rPr>
          <w:sz w:val="24"/>
          <w:szCs w:val="24"/>
        </w:rPr>
        <w:t xml:space="preserve">. </w:t>
      </w:r>
      <w:r w:rsidRPr="006A7492">
        <w:rPr>
          <w:sz w:val="24"/>
          <w:szCs w:val="24"/>
        </w:rPr>
        <w:t xml:space="preserve">His </w:t>
      </w:r>
      <w:r w:rsidR="00C17514" w:rsidRPr="00C17514">
        <w:rPr>
          <w:sz w:val="24"/>
          <w:szCs w:val="24"/>
        </w:rPr>
        <w:t>l</w:t>
      </w:r>
      <w:r w:rsidR="00C17514">
        <w:rPr>
          <w:sz w:val="24"/>
          <w:szCs w:val="24"/>
        </w:rPr>
        <w:t xml:space="preserve">ife </w:t>
      </w:r>
      <w:r w:rsidR="00376329" w:rsidRPr="00C17514">
        <w:rPr>
          <w:sz w:val="24"/>
          <w:szCs w:val="24"/>
        </w:rPr>
        <w:t>story</w:t>
      </w:r>
      <w:r w:rsidR="00376329">
        <w:rPr>
          <w:sz w:val="24"/>
          <w:szCs w:val="24"/>
        </w:rPr>
        <w:t xml:space="preserve"> and</w:t>
      </w:r>
      <w:r w:rsidR="00C17514">
        <w:rPr>
          <w:sz w:val="24"/>
          <w:szCs w:val="24"/>
        </w:rPr>
        <w:t xml:space="preserve"> </w:t>
      </w:r>
      <w:r w:rsidR="00C17514" w:rsidRPr="006A7492">
        <w:rPr>
          <w:sz w:val="24"/>
          <w:szCs w:val="24"/>
        </w:rPr>
        <w:t>working-class</w:t>
      </w:r>
      <w:r w:rsidRPr="006A7492">
        <w:rPr>
          <w:sz w:val="24"/>
          <w:szCs w:val="24"/>
        </w:rPr>
        <w:t xml:space="preserve"> roots </w:t>
      </w:r>
      <w:r w:rsidR="00C17514">
        <w:rPr>
          <w:sz w:val="24"/>
          <w:szCs w:val="24"/>
        </w:rPr>
        <w:t xml:space="preserve">were </w:t>
      </w:r>
      <w:r w:rsidRPr="006A7492">
        <w:rPr>
          <w:sz w:val="24"/>
          <w:szCs w:val="24"/>
        </w:rPr>
        <w:t>shaped by the mining industry and it</w:t>
      </w:r>
      <w:r>
        <w:rPr>
          <w:sz w:val="24"/>
          <w:szCs w:val="24"/>
        </w:rPr>
        <w:t xml:space="preserve">s </w:t>
      </w:r>
      <w:r w:rsidR="000855D0">
        <w:rPr>
          <w:sz w:val="24"/>
          <w:szCs w:val="24"/>
        </w:rPr>
        <w:t>fortunes</w:t>
      </w:r>
      <w:r w:rsidR="00E1638C">
        <w:rPr>
          <w:sz w:val="24"/>
          <w:szCs w:val="24"/>
        </w:rPr>
        <w:t xml:space="preserve">. </w:t>
      </w:r>
      <w:r w:rsidR="000855D0">
        <w:rPr>
          <w:sz w:val="24"/>
          <w:szCs w:val="24"/>
        </w:rPr>
        <w:t xml:space="preserve"> </w:t>
      </w:r>
      <w:r w:rsidR="00E1638C">
        <w:rPr>
          <w:sz w:val="24"/>
          <w:szCs w:val="24"/>
        </w:rPr>
        <w:t>D</w:t>
      </w:r>
      <w:r w:rsidR="000855D0" w:rsidRPr="006A7492">
        <w:rPr>
          <w:sz w:val="24"/>
          <w:szCs w:val="24"/>
        </w:rPr>
        <w:t>uring</w:t>
      </w:r>
      <w:r w:rsidRPr="006A7492">
        <w:rPr>
          <w:sz w:val="24"/>
          <w:szCs w:val="24"/>
        </w:rPr>
        <w:t xml:space="preserve"> the Thatcher government </w:t>
      </w:r>
      <w:r w:rsidR="00E1638C">
        <w:rPr>
          <w:sz w:val="24"/>
          <w:szCs w:val="24"/>
        </w:rPr>
        <w:t xml:space="preserve">he articulated </w:t>
      </w:r>
      <w:r w:rsidRPr="006A7492">
        <w:rPr>
          <w:sz w:val="24"/>
          <w:szCs w:val="24"/>
        </w:rPr>
        <w:t>some fundamental questions about the purpose of the church and where it's preference and bias might be rooted</w:t>
      </w:r>
      <w:r>
        <w:rPr>
          <w:sz w:val="24"/>
          <w:szCs w:val="24"/>
        </w:rPr>
        <w:t xml:space="preserve">. </w:t>
      </w:r>
      <w:r w:rsidRPr="006A7492">
        <w:rPr>
          <w:sz w:val="24"/>
          <w:szCs w:val="24"/>
        </w:rPr>
        <w:t xml:space="preserve">While </w:t>
      </w:r>
      <w:r w:rsidR="001B10D0">
        <w:rPr>
          <w:sz w:val="24"/>
          <w:szCs w:val="24"/>
        </w:rPr>
        <w:t xml:space="preserve">Bishop </w:t>
      </w:r>
      <w:r w:rsidRPr="006A7492">
        <w:rPr>
          <w:sz w:val="24"/>
          <w:szCs w:val="24"/>
        </w:rPr>
        <w:t xml:space="preserve">David Jenkins offered a robust defence of the miners during the 1980s from the </w:t>
      </w:r>
      <w:r w:rsidR="00C17514" w:rsidRPr="006A7492">
        <w:rPr>
          <w:sz w:val="24"/>
          <w:szCs w:val="24"/>
        </w:rPr>
        <w:t>pulpit,</w:t>
      </w:r>
      <w:r w:rsidRPr="006A7492">
        <w:rPr>
          <w:sz w:val="24"/>
          <w:szCs w:val="24"/>
        </w:rPr>
        <w:t xml:space="preserve"> </w:t>
      </w:r>
      <w:r w:rsidR="00765266">
        <w:rPr>
          <w:sz w:val="24"/>
          <w:szCs w:val="24"/>
        </w:rPr>
        <w:t>Dad</w:t>
      </w:r>
      <w:r w:rsidRPr="006A7492">
        <w:rPr>
          <w:sz w:val="24"/>
          <w:szCs w:val="24"/>
        </w:rPr>
        <w:t xml:space="preserve"> echoed a strong </w:t>
      </w:r>
      <w:r w:rsidR="00760A53">
        <w:rPr>
          <w:sz w:val="24"/>
          <w:szCs w:val="24"/>
        </w:rPr>
        <w:t xml:space="preserve">belief </w:t>
      </w:r>
      <w:r w:rsidRPr="006A7492">
        <w:rPr>
          <w:sz w:val="24"/>
          <w:szCs w:val="24"/>
        </w:rPr>
        <w:t xml:space="preserve">that English Anglicanism was essentially deeply disconnected from the working </w:t>
      </w:r>
      <w:r w:rsidRPr="006A7492">
        <w:rPr>
          <w:sz w:val="24"/>
          <w:szCs w:val="24"/>
        </w:rPr>
        <w:lastRenderedPageBreak/>
        <w:t>class</w:t>
      </w:r>
      <w:r w:rsidR="00760A53">
        <w:rPr>
          <w:sz w:val="24"/>
          <w:szCs w:val="24"/>
        </w:rPr>
        <w:t>es</w:t>
      </w:r>
      <w:r w:rsidRPr="006A7492">
        <w:rPr>
          <w:sz w:val="24"/>
          <w:szCs w:val="24"/>
        </w:rPr>
        <w:t>.</w:t>
      </w:r>
      <w:r w:rsidR="00C73D0F">
        <w:rPr>
          <w:sz w:val="24"/>
          <w:szCs w:val="24"/>
        </w:rPr>
        <w:t xml:space="preserve"> </w:t>
      </w:r>
      <w:r w:rsidR="00C73D0F">
        <w:rPr>
          <w:rStyle w:val="FootnoteReference"/>
          <w:sz w:val="24"/>
          <w:szCs w:val="24"/>
        </w:rPr>
        <w:footnoteReference w:id="2"/>
      </w:r>
      <w:r w:rsidRPr="006A7492">
        <w:rPr>
          <w:sz w:val="24"/>
          <w:szCs w:val="24"/>
        </w:rPr>
        <w:t xml:space="preserve"> Marginalisation, injustice and meaningless ideology were part of the purpose</w:t>
      </w:r>
      <w:r w:rsidR="00760A53">
        <w:rPr>
          <w:sz w:val="24"/>
          <w:szCs w:val="24"/>
        </w:rPr>
        <w:t>s</w:t>
      </w:r>
      <w:r w:rsidRPr="006A7492">
        <w:rPr>
          <w:sz w:val="24"/>
          <w:szCs w:val="24"/>
        </w:rPr>
        <w:t xml:space="preserve"> of established religion</w:t>
      </w:r>
      <w:r w:rsidR="00B466B9">
        <w:rPr>
          <w:sz w:val="24"/>
          <w:szCs w:val="24"/>
        </w:rPr>
        <w:t xml:space="preserve"> in his </w:t>
      </w:r>
      <w:r w:rsidR="001B5A5A">
        <w:rPr>
          <w:sz w:val="24"/>
          <w:szCs w:val="24"/>
        </w:rPr>
        <w:t>world view.</w:t>
      </w:r>
      <w:r w:rsidR="00760A53">
        <w:rPr>
          <w:sz w:val="24"/>
          <w:szCs w:val="24"/>
        </w:rPr>
        <w:t xml:space="preserve"> Lived mission meant very little to those who were cast as</w:t>
      </w:r>
      <w:r w:rsidR="00EC2DD6">
        <w:rPr>
          <w:sz w:val="24"/>
          <w:szCs w:val="24"/>
        </w:rPr>
        <w:t>ide in the free market.</w:t>
      </w:r>
    </w:p>
    <w:p w14:paraId="293979F3" w14:textId="77777777" w:rsidR="003C2CE3" w:rsidRDefault="003C2CE3" w:rsidP="00FF25D3">
      <w:pPr>
        <w:spacing w:line="360" w:lineRule="auto"/>
        <w:rPr>
          <w:sz w:val="24"/>
          <w:szCs w:val="24"/>
        </w:rPr>
      </w:pPr>
    </w:p>
    <w:p w14:paraId="14EA43DC" w14:textId="5B2934CB" w:rsidR="00F5567E" w:rsidRDefault="00EC0168" w:rsidP="00FF25D3">
      <w:pPr>
        <w:spacing w:line="360" w:lineRule="auto"/>
        <w:rPr>
          <w:b/>
          <w:bCs/>
          <w:i/>
          <w:iCs/>
          <w:sz w:val="24"/>
          <w:szCs w:val="24"/>
        </w:rPr>
      </w:pPr>
      <w:r w:rsidRPr="00EC0168">
        <w:rPr>
          <w:b/>
          <w:bCs/>
          <w:i/>
          <w:iCs/>
          <w:sz w:val="24"/>
          <w:szCs w:val="24"/>
        </w:rPr>
        <w:t>Sister Margaret</w:t>
      </w:r>
      <w:r>
        <w:rPr>
          <w:b/>
          <w:bCs/>
          <w:i/>
          <w:iCs/>
          <w:sz w:val="24"/>
          <w:szCs w:val="24"/>
        </w:rPr>
        <w:t xml:space="preserve"> - </w:t>
      </w:r>
      <w:r w:rsidRPr="00EC0168">
        <w:rPr>
          <w:b/>
          <w:bCs/>
          <w:i/>
          <w:iCs/>
          <w:sz w:val="24"/>
          <w:szCs w:val="24"/>
        </w:rPr>
        <w:t>a challenge from the other side of the world</w:t>
      </w:r>
      <w:r>
        <w:rPr>
          <w:b/>
          <w:bCs/>
          <w:i/>
          <w:iCs/>
          <w:sz w:val="24"/>
          <w:szCs w:val="24"/>
        </w:rPr>
        <w:t>.</w:t>
      </w:r>
    </w:p>
    <w:p w14:paraId="31474C1F" w14:textId="5F32AE2C" w:rsidR="00EC0168" w:rsidRDefault="003C1A53" w:rsidP="00FF25D3">
      <w:pPr>
        <w:spacing w:line="360" w:lineRule="auto"/>
        <w:rPr>
          <w:sz w:val="24"/>
          <w:szCs w:val="24"/>
        </w:rPr>
      </w:pPr>
      <w:r w:rsidRPr="003C1A53">
        <w:rPr>
          <w:sz w:val="24"/>
          <w:szCs w:val="24"/>
        </w:rPr>
        <w:t xml:space="preserve">Over 20 years ago I made a visit to Sydney, </w:t>
      </w:r>
      <w:r>
        <w:rPr>
          <w:sz w:val="24"/>
          <w:szCs w:val="24"/>
        </w:rPr>
        <w:t>A</w:t>
      </w:r>
      <w:r w:rsidRPr="003C1A53">
        <w:rPr>
          <w:sz w:val="24"/>
          <w:szCs w:val="24"/>
        </w:rPr>
        <w:t>ustralia</w:t>
      </w:r>
      <w:r>
        <w:rPr>
          <w:sz w:val="24"/>
          <w:szCs w:val="24"/>
        </w:rPr>
        <w:t xml:space="preserve"> </w:t>
      </w:r>
      <w:r w:rsidR="00F83627">
        <w:rPr>
          <w:sz w:val="24"/>
          <w:szCs w:val="24"/>
        </w:rPr>
        <w:t>to</w:t>
      </w:r>
      <w:r w:rsidR="00F83627" w:rsidRPr="00F83627">
        <w:rPr>
          <w:sz w:val="24"/>
          <w:szCs w:val="24"/>
        </w:rPr>
        <w:t xml:space="preserve"> discover more about their provision of housing and care for older people</w:t>
      </w:r>
      <w:r w:rsidR="00F83627">
        <w:rPr>
          <w:sz w:val="24"/>
          <w:szCs w:val="24"/>
        </w:rPr>
        <w:t xml:space="preserve">. </w:t>
      </w:r>
      <w:r w:rsidR="002828F6" w:rsidRPr="002828F6">
        <w:rPr>
          <w:sz w:val="24"/>
          <w:szCs w:val="24"/>
        </w:rPr>
        <w:t>The range and scope of their provision across the city and suburbs was impressive</w:t>
      </w:r>
      <w:r w:rsidR="00C75555" w:rsidRPr="00C75555">
        <w:rPr>
          <w:sz w:val="24"/>
          <w:szCs w:val="24"/>
        </w:rPr>
        <w:t>. Some of these retirement villages were run by Christian charities. A great deal of thought and investment had gone into the design and</w:t>
      </w:r>
      <w:r w:rsidR="00081F71" w:rsidRPr="00081F71">
        <w:rPr>
          <w:sz w:val="24"/>
          <w:szCs w:val="24"/>
        </w:rPr>
        <w:t xml:space="preserve"> purpose of the variety of space and approaches to support and care </w:t>
      </w:r>
      <w:r w:rsidR="00081F71">
        <w:rPr>
          <w:sz w:val="24"/>
          <w:szCs w:val="24"/>
        </w:rPr>
        <w:t xml:space="preserve">for </w:t>
      </w:r>
      <w:r w:rsidR="00081F71" w:rsidRPr="00081F71">
        <w:rPr>
          <w:sz w:val="24"/>
          <w:szCs w:val="24"/>
        </w:rPr>
        <w:t>older</w:t>
      </w:r>
      <w:r w:rsidR="00CB1C3A" w:rsidRPr="00CB1C3A">
        <w:rPr>
          <w:sz w:val="24"/>
          <w:szCs w:val="24"/>
        </w:rPr>
        <w:t xml:space="preserve"> people</w:t>
      </w:r>
      <w:r w:rsidR="00CB1C3A">
        <w:rPr>
          <w:sz w:val="24"/>
          <w:szCs w:val="24"/>
        </w:rPr>
        <w:t xml:space="preserve">. </w:t>
      </w:r>
      <w:r w:rsidR="00C704F3" w:rsidRPr="00CB1C3A">
        <w:rPr>
          <w:sz w:val="24"/>
          <w:szCs w:val="24"/>
        </w:rPr>
        <w:t>I</w:t>
      </w:r>
      <w:r w:rsidR="00CB1C3A" w:rsidRPr="00CB1C3A">
        <w:rPr>
          <w:sz w:val="24"/>
          <w:szCs w:val="24"/>
        </w:rPr>
        <w:t xml:space="preserve"> was especially impressed with the space provided for those living with dementia and memory loss</w:t>
      </w:r>
      <w:r w:rsidR="00C704F3">
        <w:rPr>
          <w:sz w:val="24"/>
          <w:szCs w:val="24"/>
        </w:rPr>
        <w:t xml:space="preserve">. </w:t>
      </w:r>
      <w:r w:rsidR="00C704F3" w:rsidRPr="00C704F3">
        <w:rPr>
          <w:sz w:val="24"/>
          <w:szCs w:val="24"/>
        </w:rPr>
        <w:t xml:space="preserve">The attention to quality </w:t>
      </w:r>
      <w:r w:rsidR="00C704F3">
        <w:rPr>
          <w:sz w:val="24"/>
          <w:szCs w:val="24"/>
        </w:rPr>
        <w:t xml:space="preserve">of </w:t>
      </w:r>
      <w:r w:rsidR="00C704F3" w:rsidRPr="00C704F3">
        <w:rPr>
          <w:sz w:val="24"/>
          <w:szCs w:val="24"/>
        </w:rPr>
        <w:t>the environment</w:t>
      </w:r>
      <w:r w:rsidR="009C38EB">
        <w:rPr>
          <w:sz w:val="24"/>
          <w:szCs w:val="24"/>
        </w:rPr>
        <w:t xml:space="preserve"> and especially </w:t>
      </w:r>
      <w:r w:rsidR="009C38EB" w:rsidRPr="009C38EB">
        <w:rPr>
          <w:sz w:val="24"/>
          <w:szCs w:val="24"/>
        </w:rPr>
        <w:t>the</w:t>
      </w:r>
      <w:r w:rsidR="009C38EB">
        <w:rPr>
          <w:sz w:val="24"/>
          <w:szCs w:val="24"/>
        </w:rPr>
        <w:t>ir</w:t>
      </w:r>
      <w:r w:rsidR="009C38EB" w:rsidRPr="009C38EB">
        <w:rPr>
          <w:sz w:val="24"/>
          <w:szCs w:val="24"/>
        </w:rPr>
        <w:t xml:space="preserve"> sensory gardens</w:t>
      </w:r>
      <w:r w:rsidR="009C38EB">
        <w:rPr>
          <w:sz w:val="24"/>
          <w:szCs w:val="24"/>
        </w:rPr>
        <w:t xml:space="preserve"> </w:t>
      </w:r>
      <w:r w:rsidR="00DD0D2C">
        <w:rPr>
          <w:sz w:val="24"/>
          <w:szCs w:val="24"/>
        </w:rPr>
        <w:t xml:space="preserve">was </w:t>
      </w:r>
      <w:r w:rsidR="003C7904" w:rsidRPr="003C7904">
        <w:rPr>
          <w:sz w:val="24"/>
          <w:szCs w:val="24"/>
        </w:rPr>
        <w:t>clearly transformative for the flourishing of those living there.</w:t>
      </w:r>
      <w:r w:rsidR="002E545B">
        <w:rPr>
          <w:rStyle w:val="FootnoteReference"/>
          <w:sz w:val="24"/>
          <w:szCs w:val="24"/>
        </w:rPr>
        <w:footnoteReference w:id="3"/>
      </w:r>
    </w:p>
    <w:p w14:paraId="28981BC7" w14:textId="5FD61BE0" w:rsidR="003C7904" w:rsidRDefault="003C7904" w:rsidP="00FF25D3">
      <w:pPr>
        <w:spacing w:line="360" w:lineRule="auto"/>
        <w:rPr>
          <w:sz w:val="24"/>
          <w:szCs w:val="24"/>
        </w:rPr>
      </w:pPr>
      <w:r w:rsidRPr="003C7904">
        <w:rPr>
          <w:sz w:val="24"/>
          <w:szCs w:val="24"/>
        </w:rPr>
        <w:t xml:space="preserve">In </w:t>
      </w:r>
      <w:r w:rsidR="005E27B3" w:rsidRPr="005E27B3">
        <w:rPr>
          <w:sz w:val="24"/>
          <w:szCs w:val="24"/>
        </w:rPr>
        <w:t xml:space="preserve">one </w:t>
      </w:r>
      <w:r w:rsidR="009B7948" w:rsidRPr="005E27B3">
        <w:rPr>
          <w:sz w:val="24"/>
          <w:szCs w:val="24"/>
        </w:rPr>
        <w:t>home</w:t>
      </w:r>
      <w:r w:rsidR="005E27B3" w:rsidRPr="005E27B3">
        <w:rPr>
          <w:sz w:val="24"/>
          <w:szCs w:val="24"/>
        </w:rPr>
        <w:t xml:space="preserve"> I was privileged to spend some time with a Roman Catholic sister who ha</w:t>
      </w:r>
      <w:r w:rsidR="007A3413">
        <w:rPr>
          <w:sz w:val="24"/>
          <w:szCs w:val="24"/>
        </w:rPr>
        <w:t xml:space="preserve">s </w:t>
      </w:r>
      <w:r w:rsidR="005E27B3" w:rsidRPr="005E27B3">
        <w:rPr>
          <w:sz w:val="24"/>
          <w:szCs w:val="24"/>
        </w:rPr>
        <w:t>dedicated much of her life to working with older people but especially those living with dementia</w:t>
      </w:r>
      <w:r w:rsidR="004D2F21" w:rsidRPr="004D2F21">
        <w:rPr>
          <w:sz w:val="24"/>
          <w:szCs w:val="24"/>
        </w:rPr>
        <w:t>. Over</w:t>
      </w:r>
      <w:r w:rsidR="004D2F21">
        <w:rPr>
          <w:sz w:val="24"/>
          <w:szCs w:val="24"/>
        </w:rPr>
        <w:t xml:space="preserve"> tea </w:t>
      </w:r>
      <w:r w:rsidR="004D2F21" w:rsidRPr="004D2F21">
        <w:rPr>
          <w:sz w:val="24"/>
          <w:szCs w:val="24"/>
        </w:rPr>
        <w:t>one day I asked Margaret why it was</w:t>
      </w:r>
      <w:r w:rsidR="004B6A96" w:rsidRPr="004B6A96">
        <w:rPr>
          <w:sz w:val="24"/>
          <w:szCs w:val="24"/>
        </w:rPr>
        <w:t xml:space="preserve"> that we were so seemingly incapable of thinking about age and older people through a more generative lens.</w:t>
      </w:r>
      <w:r w:rsidR="005A35FA" w:rsidRPr="005A35FA">
        <w:rPr>
          <w:sz w:val="24"/>
          <w:szCs w:val="24"/>
        </w:rPr>
        <w:t xml:space="preserve"> Her reply has shaped much of my thinking ever since</w:t>
      </w:r>
      <w:r w:rsidR="009B7948">
        <w:rPr>
          <w:sz w:val="24"/>
          <w:szCs w:val="24"/>
        </w:rPr>
        <w:t>,</w:t>
      </w:r>
    </w:p>
    <w:p w14:paraId="01AE3634" w14:textId="6D070B48" w:rsidR="009B7948" w:rsidRDefault="00F82308" w:rsidP="00FF25D3">
      <w:pPr>
        <w:spacing w:line="360" w:lineRule="auto"/>
        <w:rPr>
          <w:sz w:val="24"/>
          <w:szCs w:val="24"/>
        </w:rPr>
      </w:pPr>
      <w:r>
        <w:rPr>
          <w:sz w:val="24"/>
          <w:szCs w:val="24"/>
        </w:rPr>
        <w:t>‘I</w:t>
      </w:r>
      <w:r w:rsidR="00623919" w:rsidRPr="00623919">
        <w:rPr>
          <w:sz w:val="24"/>
          <w:szCs w:val="24"/>
        </w:rPr>
        <w:t xml:space="preserve"> think that most of us</w:t>
      </w:r>
      <w:r>
        <w:rPr>
          <w:sz w:val="24"/>
          <w:szCs w:val="24"/>
        </w:rPr>
        <w:t xml:space="preserve">, </w:t>
      </w:r>
      <w:r w:rsidR="00E115F2">
        <w:rPr>
          <w:sz w:val="24"/>
          <w:szCs w:val="24"/>
        </w:rPr>
        <w:t xml:space="preserve">James, </w:t>
      </w:r>
      <w:r w:rsidR="00E115F2" w:rsidRPr="00623919">
        <w:rPr>
          <w:sz w:val="24"/>
          <w:szCs w:val="24"/>
        </w:rPr>
        <w:t>have</w:t>
      </w:r>
      <w:r w:rsidR="00623919" w:rsidRPr="00623919">
        <w:rPr>
          <w:sz w:val="24"/>
          <w:szCs w:val="24"/>
        </w:rPr>
        <w:t xml:space="preserve"> still yet </w:t>
      </w:r>
      <w:r w:rsidR="00E115F2" w:rsidRPr="00623919">
        <w:rPr>
          <w:sz w:val="24"/>
          <w:szCs w:val="24"/>
        </w:rPr>
        <w:t xml:space="preserve">to </w:t>
      </w:r>
      <w:r w:rsidR="00E115F2">
        <w:rPr>
          <w:sz w:val="24"/>
          <w:szCs w:val="24"/>
        </w:rPr>
        <w:t>befriend</w:t>
      </w:r>
      <w:r>
        <w:rPr>
          <w:sz w:val="24"/>
          <w:szCs w:val="24"/>
        </w:rPr>
        <w:t xml:space="preserve"> the</w:t>
      </w:r>
      <w:r w:rsidR="00623919" w:rsidRPr="00623919">
        <w:rPr>
          <w:sz w:val="24"/>
          <w:szCs w:val="24"/>
        </w:rPr>
        <w:t xml:space="preserve"> elderly stranger</w:t>
      </w:r>
      <w:r w:rsidR="00FF3974">
        <w:rPr>
          <w:sz w:val="24"/>
          <w:szCs w:val="24"/>
        </w:rPr>
        <w:t xml:space="preserve"> in </w:t>
      </w:r>
      <w:r w:rsidR="00D41165" w:rsidRPr="00623919">
        <w:rPr>
          <w:sz w:val="24"/>
          <w:szCs w:val="24"/>
        </w:rPr>
        <w:t>ourselves</w:t>
      </w:r>
      <w:r w:rsidR="00D41165">
        <w:rPr>
          <w:sz w:val="24"/>
          <w:szCs w:val="24"/>
        </w:rPr>
        <w:t>’.</w:t>
      </w:r>
      <w:r>
        <w:rPr>
          <w:sz w:val="24"/>
          <w:szCs w:val="24"/>
        </w:rPr>
        <w:t xml:space="preserve"> </w:t>
      </w:r>
    </w:p>
    <w:p w14:paraId="7693A680" w14:textId="77777777" w:rsidR="009177B6" w:rsidRDefault="009177B6" w:rsidP="00FF25D3">
      <w:pPr>
        <w:spacing w:line="360" w:lineRule="auto"/>
        <w:rPr>
          <w:sz w:val="24"/>
          <w:szCs w:val="24"/>
        </w:rPr>
      </w:pPr>
    </w:p>
    <w:p w14:paraId="3DA09F3A" w14:textId="4CA5DDE8" w:rsidR="00E115F2" w:rsidRDefault="007871CD" w:rsidP="00FF25D3">
      <w:pPr>
        <w:spacing w:line="360" w:lineRule="auto"/>
        <w:rPr>
          <w:b/>
          <w:bCs/>
          <w:i/>
          <w:iCs/>
          <w:sz w:val="24"/>
          <w:szCs w:val="24"/>
        </w:rPr>
      </w:pPr>
      <w:r w:rsidRPr="007871CD">
        <w:rPr>
          <w:b/>
          <w:bCs/>
          <w:i/>
          <w:iCs/>
          <w:sz w:val="24"/>
          <w:szCs w:val="24"/>
        </w:rPr>
        <w:t xml:space="preserve">The state </w:t>
      </w:r>
      <w:r w:rsidR="000045EA">
        <w:rPr>
          <w:b/>
          <w:bCs/>
          <w:i/>
          <w:iCs/>
          <w:sz w:val="24"/>
          <w:szCs w:val="24"/>
        </w:rPr>
        <w:t xml:space="preserve">and story </w:t>
      </w:r>
      <w:r w:rsidRPr="007871CD">
        <w:rPr>
          <w:b/>
          <w:bCs/>
          <w:i/>
          <w:iCs/>
          <w:sz w:val="24"/>
          <w:szCs w:val="24"/>
        </w:rPr>
        <w:t>of things</w:t>
      </w:r>
      <w:r w:rsidR="00FF3974">
        <w:rPr>
          <w:b/>
          <w:bCs/>
          <w:i/>
          <w:iCs/>
          <w:sz w:val="24"/>
          <w:szCs w:val="24"/>
        </w:rPr>
        <w:t xml:space="preserve">? </w:t>
      </w:r>
      <w:r>
        <w:rPr>
          <w:b/>
          <w:bCs/>
          <w:i/>
          <w:iCs/>
          <w:sz w:val="24"/>
          <w:szCs w:val="24"/>
        </w:rPr>
        <w:t xml:space="preserve"> </w:t>
      </w:r>
      <w:r w:rsidR="00FF3974">
        <w:rPr>
          <w:b/>
          <w:bCs/>
          <w:i/>
          <w:iCs/>
          <w:sz w:val="24"/>
          <w:szCs w:val="24"/>
        </w:rPr>
        <w:t>E</w:t>
      </w:r>
      <w:r w:rsidRPr="007871CD">
        <w:rPr>
          <w:b/>
          <w:bCs/>
          <w:i/>
          <w:iCs/>
          <w:sz w:val="24"/>
          <w:szCs w:val="24"/>
        </w:rPr>
        <w:t>xplaining</w:t>
      </w:r>
      <w:r w:rsidR="004E2351" w:rsidRPr="004E2351">
        <w:rPr>
          <w:b/>
          <w:bCs/>
          <w:i/>
          <w:iCs/>
          <w:sz w:val="24"/>
          <w:szCs w:val="24"/>
        </w:rPr>
        <w:t xml:space="preserve"> and </w:t>
      </w:r>
      <w:r w:rsidR="00DD5210" w:rsidRPr="004E2351">
        <w:rPr>
          <w:b/>
          <w:bCs/>
          <w:i/>
          <w:iCs/>
          <w:sz w:val="24"/>
          <w:szCs w:val="24"/>
        </w:rPr>
        <w:t xml:space="preserve">accounting </w:t>
      </w:r>
      <w:r w:rsidR="00DD5210">
        <w:rPr>
          <w:b/>
          <w:bCs/>
          <w:i/>
          <w:iCs/>
          <w:sz w:val="24"/>
          <w:szCs w:val="24"/>
        </w:rPr>
        <w:t>for</w:t>
      </w:r>
      <w:r w:rsidR="004E2351">
        <w:rPr>
          <w:b/>
          <w:bCs/>
          <w:i/>
          <w:iCs/>
          <w:sz w:val="24"/>
          <w:szCs w:val="24"/>
        </w:rPr>
        <w:t xml:space="preserve"> </w:t>
      </w:r>
      <w:r w:rsidR="004E2351" w:rsidRPr="004E2351">
        <w:rPr>
          <w:b/>
          <w:bCs/>
          <w:i/>
          <w:iCs/>
          <w:sz w:val="24"/>
          <w:szCs w:val="24"/>
        </w:rPr>
        <w:t>where we are and what we look like</w:t>
      </w:r>
      <w:r w:rsidR="004E2351">
        <w:rPr>
          <w:b/>
          <w:bCs/>
          <w:i/>
          <w:iCs/>
          <w:sz w:val="24"/>
          <w:szCs w:val="24"/>
        </w:rPr>
        <w:t>.</w:t>
      </w:r>
    </w:p>
    <w:p w14:paraId="3A273101" w14:textId="123EFD61" w:rsidR="00062E4C" w:rsidRDefault="008F1F3E" w:rsidP="00FF25D3">
      <w:pPr>
        <w:spacing w:line="360" w:lineRule="auto"/>
        <w:rPr>
          <w:sz w:val="24"/>
          <w:szCs w:val="24"/>
        </w:rPr>
      </w:pPr>
      <w:r w:rsidRPr="008F1F3E">
        <w:rPr>
          <w:sz w:val="24"/>
          <w:szCs w:val="24"/>
        </w:rPr>
        <w:t>O</w:t>
      </w:r>
      <w:r w:rsidR="00E74DAE">
        <w:rPr>
          <w:sz w:val="24"/>
          <w:szCs w:val="24"/>
        </w:rPr>
        <w:t>ne of the</w:t>
      </w:r>
      <w:r w:rsidR="00E74DAE" w:rsidRPr="00E74DAE">
        <w:rPr>
          <w:sz w:val="24"/>
          <w:szCs w:val="24"/>
        </w:rPr>
        <w:t xml:space="preserve"> gifts of my present work</w:t>
      </w:r>
      <w:r w:rsidR="00E74DAE">
        <w:rPr>
          <w:sz w:val="24"/>
          <w:szCs w:val="24"/>
        </w:rPr>
        <w:t xml:space="preserve"> </w:t>
      </w:r>
      <w:r w:rsidR="00E74DAE" w:rsidRPr="00E74DAE">
        <w:rPr>
          <w:sz w:val="24"/>
          <w:szCs w:val="24"/>
        </w:rPr>
        <w:t>is</w:t>
      </w:r>
      <w:r w:rsidR="007A3413">
        <w:rPr>
          <w:sz w:val="24"/>
          <w:szCs w:val="24"/>
        </w:rPr>
        <w:t xml:space="preserve"> </w:t>
      </w:r>
      <w:r w:rsidR="007A3413" w:rsidRPr="007A3413">
        <w:rPr>
          <w:sz w:val="24"/>
          <w:szCs w:val="24"/>
        </w:rPr>
        <w:t>a very wide</w:t>
      </w:r>
      <w:r w:rsidR="003039F3" w:rsidRPr="003039F3">
        <w:rPr>
          <w:sz w:val="24"/>
          <w:szCs w:val="24"/>
        </w:rPr>
        <w:t xml:space="preserve"> variety of contact with the local church across denominations.</w:t>
      </w:r>
      <w:r w:rsidR="000045EA">
        <w:rPr>
          <w:rStyle w:val="FootnoteReference"/>
          <w:sz w:val="24"/>
          <w:szCs w:val="24"/>
        </w:rPr>
        <w:footnoteReference w:id="4"/>
      </w:r>
      <w:r w:rsidR="0030460D" w:rsidRPr="0030460D">
        <w:rPr>
          <w:sz w:val="24"/>
          <w:szCs w:val="24"/>
        </w:rPr>
        <w:t xml:space="preserve"> It is always good to see how community works and especially the </w:t>
      </w:r>
      <w:r w:rsidR="0030460D" w:rsidRPr="0030460D">
        <w:rPr>
          <w:sz w:val="24"/>
          <w:szCs w:val="24"/>
        </w:rPr>
        <w:lastRenderedPageBreak/>
        <w:t>resilience honesty and</w:t>
      </w:r>
      <w:r w:rsidR="008C3E08" w:rsidRPr="008C3E08">
        <w:rPr>
          <w:sz w:val="24"/>
          <w:szCs w:val="24"/>
        </w:rPr>
        <w:t xml:space="preserve"> energy that has gone into coping with the pandemic and building back in the service of others especially those in need</w:t>
      </w:r>
      <w:r w:rsidR="008C3E08">
        <w:rPr>
          <w:sz w:val="24"/>
          <w:szCs w:val="24"/>
        </w:rPr>
        <w:t xml:space="preserve">. </w:t>
      </w:r>
      <w:r w:rsidR="005116EF" w:rsidRPr="005116EF">
        <w:rPr>
          <w:sz w:val="24"/>
          <w:szCs w:val="24"/>
        </w:rPr>
        <w:t>In the places where we have had the opportunity to gather and reflect together on the present gift and the future possibility</w:t>
      </w:r>
      <w:r w:rsidR="007E75FD" w:rsidRPr="007E75FD">
        <w:rPr>
          <w:sz w:val="24"/>
          <w:szCs w:val="24"/>
        </w:rPr>
        <w:t xml:space="preserve"> of Christian witness and mission there is one recurring theme</w:t>
      </w:r>
      <w:r w:rsidR="007E75FD">
        <w:rPr>
          <w:sz w:val="24"/>
          <w:szCs w:val="24"/>
        </w:rPr>
        <w:t xml:space="preserve">. </w:t>
      </w:r>
      <w:r w:rsidR="009A6990" w:rsidRPr="009A6990">
        <w:rPr>
          <w:sz w:val="24"/>
          <w:szCs w:val="24"/>
        </w:rPr>
        <w:t>Sometimes it is expressed as a passing matter of fact</w:t>
      </w:r>
      <w:r w:rsidR="001E7F49" w:rsidRPr="001E7F49">
        <w:rPr>
          <w:sz w:val="24"/>
          <w:szCs w:val="24"/>
        </w:rPr>
        <w:t xml:space="preserve"> but more often it is a judgement on the shape change has taken in a particular place</w:t>
      </w:r>
      <w:r w:rsidR="00D30708">
        <w:rPr>
          <w:sz w:val="24"/>
          <w:szCs w:val="24"/>
        </w:rPr>
        <w:t xml:space="preserve">. </w:t>
      </w:r>
      <w:r w:rsidR="00D30708" w:rsidRPr="00D30708">
        <w:rPr>
          <w:sz w:val="24"/>
          <w:szCs w:val="24"/>
        </w:rPr>
        <w:t>Here is what is said</w:t>
      </w:r>
      <w:r w:rsidR="00D30708">
        <w:rPr>
          <w:sz w:val="24"/>
          <w:szCs w:val="24"/>
        </w:rPr>
        <w:t>: ‘</w:t>
      </w:r>
      <w:r w:rsidR="00001C33">
        <w:rPr>
          <w:sz w:val="24"/>
          <w:szCs w:val="24"/>
        </w:rPr>
        <w:t>L</w:t>
      </w:r>
      <w:r w:rsidR="00001C33" w:rsidRPr="00001C33">
        <w:rPr>
          <w:sz w:val="24"/>
          <w:szCs w:val="24"/>
        </w:rPr>
        <w:t>ook at us</w:t>
      </w:r>
      <w:r w:rsidR="00001C33">
        <w:rPr>
          <w:sz w:val="24"/>
          <w:szCs w:val="24"/>
        </w:rPr>
        <w:t xml:space="preserve"> – </w:t>
      </w:r>
      <w:r w:rsidR="00001C33" w:rsidRPr="00001C33">
        <w:rPr>
          <w:sz w:val="24"/>
          <w:szCs w:val="24"/>
        </w:rPr>
        <w:t>we</w:t>
      </w:r>
      <w:r w:rsidR="00001C33">
        <w:rPr>
          <w:sz w:val="24"/>
          <w:szCs w:val="24"/>
        </w:rPr>
        <w:t xml:space="preserve"> </w:t>
      </w:r>
      <w:r w:rsidR="008301DD">
        <w:rPr>
          <w:sz w:val="24"/>
          <w:szCs w:val="24"/>
        </w:rPr>
        <w:t xml:space="preserve">are </w:t>
      </w:r>
      <w:r w:rsidR="008301DD" w:rsidRPr="00001C33">
        <w:rPr>
          <w:sz w:val="24"/>
          <w:szCs w:val="24"/>
        </w:rPr>
        <w:t>all</w:t>
      </w:r>
      <w:r w:rsidR="00001C33" w:rsidRPr="00001C33">
        <w:rPr>
          <w:sz w:val="24"/>
          <w:szCs w:val="24"/>
        </w:rPr>
        <w:t xml:space="preserve"> getting older</w:t>
      </w:r>
      <w:r w:rsidR="00001C33">
        <w:rPr>
          <w:sz w:val="24"/>
          <w:szCs w:val="24"/>
        </w:rPr>
        <w:t xml:space="preserve">’ ; </w:t>
      </w:r>
      <w:r w:rsidR="00624BEE">
        <w:rPr>
          <w:sz w:val="24"/>
          <w:szCs w:val="24"/>
        </w:rPr>
        <w:t>‘</w:t>
      </w:r>
      <w:r w:rsidR="00FE26DD">
        <w:rPr>
          <w:sz w:val="24"/>
          <w:szCs w:val="24"/>
        </w:rPr>
        <w:t xml:space="preserve"> </w:t>
      </w:r>
      <w:r w:rsidR="00FE26DD" w:rsidRPr="00FE26DD">
        <w:rPr>
          <w:sz w:val="24"/>
          <w:szCs w:val="24"/>
        </w:rPr>
        <w:t>we are worried about the future</w:t>
      </w:r>
      <w:r w:rsidR="00FE26DD">
        <w:rPr>
          <w:sz w:val="24"/>
          <w:szCs w:val="24"/>
        </w:rPr>
        <w:t xml:space="preserve"> - </w:t>
      </w:r>
      <w:r w:rsidR="00FE26DD" w:rsidRPr="00FE26DD">
        <w:rPr>
          <w:sz w:val="24"/>
          <w:szCs w:val="24"/>
        </w:rPr>
        <w:t>the church is growing older and ageing rapidly</w:t>
      </w:r>
      <w:r w:rsidR="00DD6F0C">
        <w:rPr>
          <w:sz w:val="24"/>
          <w:szCs w:val="24"/>
        </w:rPr>
        <w:t xml:space="preserve">’. </w:t>
      </w:r>
      <w:r w:rsidR="00DD6F0C" w:rsidRPr="00DD6F0C">
        <w:rPr>
          <w:sz w:val="24"/>
          <w:szCs w:val="24"/>
        </w:rPr>
        <w:t xml:space="preserve">Occasionally it is put </w:t>
      </w:r>
      <w:r w:rsidR="00062E4C">
        <w:rPr>
          <w:sz w:val="24"/>
          <w:szCs w:val="24"/>
        </w:rPr>
        <w:t xml:space="preserve">too </w:t>
      </w:r>
      <w:r w:rsidR="00062E4C" w:rsidRPr="00062E4C">
        <w:rPr>
          <w:sz w:val="24"/>
          <w:szCs w:val="24"/>
        </w:rPr>
        <w:t>sharply</w:t>
      </w:r>
      <w:r w:rsidR="00062E4C">
        <w:rPr>
          <w:sz w:val="24"/>
          <w:szCs w:val="24"/>
        </w:rPr>
        <w:t xml:space="preserve"> </w:t>
      </w:r>
      <w:r w:rsidR="00400ABE">
        <w:rPr>
          <w:sz w:val="24"/>
          <w:szCs w:val="24"/>
        </w:rPr>
        <w:t>‘there</w:t>
      </w:r>
      <w:r w:rsidR="00062E4C" w:rsidRPr="00062E4C">
        <w:rPr>
          <w:sz w:val="24"/>
          <w:szCs w:val="24"/>
        </w:rPr>
        <w:t xml:space="preserve"> are just too many older people in this place</w:t>
      </w:r>
      <w:r w:rsidR="00062E4C">
        <w:rPr>
          <w:sz w:val="24"/>
          <w:szCs w:val="24"/>
        </w:rPr>
        <w:t>’.</w:t>
      </w:r>
    </w:p>
    <w:p w14:paraId="744CB651" w14:textId="15D2298A" w:rsidR="00C17514" w:rsidRDefault="00CC7A29" w:rsidP="00FF25D3">
      <w:pPr>
        <w:spacing w:line="360" w:lineRule="auto"/>
        <w:rPr>
          <w:sz w:val="24"/>
          <w:szCs w:val="24"/>
        </w:rPr>
      </w:pPr>
      <w:r w:rsidRPr="00CC7A29">
        <w:rPr>
          <w:sz w:val="24"/>
          <w:szCs w:val="24"/>
        </w:rPr>
        <w:t xml:space="preserve">These are some starting points for this chapter </w:t>
      </w:r>
      <w:r>
        <w:rPr>
          <w:sz w:val="24"/>
          <w:szCs w:val="24"/>
        </w:rPr>
        <w:t xml:space="preserve">to </w:t>
      </w:r>
      <w:r w:rsidR="00C17514" w:rsidRPr="00C17514">
        <w:rPr>
          <w:sz w:val="24"/>
          <w:szCs w:val="24"/>
        </w:rPr>
        <w:t>explore what we might discover as we listen to the narratives of older people.</w:t>
      </w:r>
      <w:r w:rsidR="00C17514">
        <w:rPr>
          <w:sz w:val="24"/>
          <w:szCs w:val="24"/>
        </w:rPr>
        <w:t xml:space="preserve"> </w:t>
      </w:r>
      <w:r>
        <w:rPr>
          <w:sz w:val="24"/>
          <w:szCs w:val="24"/>
        </w:rPr>
        <w:t xml:space="preserve"> As we </w:t>
      </w:r>
      <w:r w:rsidR="00A918FC">
        <w:rPr>
          <w:sz w:val="24"/>
          <w:szCs w:val="24"/>
        </w:rPr>
        <w:t>listen,</w:t>
      </w:r>
      <w:r>
        <w:rPr>
          <w:sz w:val="24"/>
          <w:szCs w:val="24"/>
        </w:rPr>
        <w:t xml:space="preserve"> we become aware that th</w:t>
      </w:r>
      <w:r w:rsidR="00C17514" w:rsidRPr="00C17514">
        <w:rPr>
          <w:sz w:val="24"/>
          <w:szCs w:val="24"/>
        </w:rPr>
        <w:t>ere is complexity, limitation, truth</w:t>
      </w:r>
      <w:r w:rsidR="00C17514">
        <w:rPr>
          <w:sz w:val="24"/>
          <w:szCs w:val="24"/>
        </w:rPr>
        <w:t xml:space="preserve">, </w:t>
      </w:r>
      <w:r w:rsidR="00F67577">
        <w:rPr>
          <w:sz w:val="24"/>
          <w:szCs w:val="24"/>
        </w:rPr>
        <w:t xml:space="preserve">prejudice, </w:t>
      </w:r>
      <w:r w:rsidR="00400C1D" w:rsidRPr="00C17514">
        <w:rPr>
          <w:sz w:val="24"/>
          <w:szCs w:val="24"/>
        </w:rPr>
        <w:t>revelation,</w:t>
      </w:r>
      <w:r w:rsidR="00C17514" w:rsidRPr="00C17514">
        <w:rPr>
          <w:sz w:val="24"/>
          <w:szCs w:val="24"/>
        </w:rPr>
        <w:t xml:space="preserve"> </w:t>
      </w:r>
      <w:r w:rsidR="00C17514">
        <w:rPr>
          <w:sz w:val="24"/>
          <w:szCs w:val="24"/>
        </w:rPr>
        <w:t>a</w:t>
      </w:r>
      <w:r w:rsidR="00C17514" w:rsidRPr="00C17514">
        <w:rPr>
          <w:sz w:val="24"/>
          <w:szCs w:val="24"/>
        </w:rPr>
        <w:t>nd wisdom</w:t>
      </w:r>
      <w:r w:rsidR="00C17514">
        <w:rPr>
          <w:sz w:val="24"/>
          <w:szCs w:val="24"/>
        </w:rPr>
        <w:t xml:space="preserve">. </w:t>
      </w:r>
      <w:r w:rsidR="00400C1D">
        <w:rPr>
          <w:sz w:val="24"/>
          <w:szCs w:val="24"/>
        </w:rPr>
        <w:t xml:space="preserve"> </w:t>
      </w:r>
    </w:p>
    <w:p w14:paraId="02EDFD17" w14:textId="77777777" w:rsidR="00B77A49" w:rsidRDefault="00B77A49" w:rsidP="00FF25D3">
      <w:pPr>
        <w:spacing w:line="360" w:lineRule="auto"/>
        <w:rPr>
          <w:sz w:val="24"/>
          <w:szCs w:val="24"/>
        </w:rPr>
      </w:pPr>
    </w:p>
    <w:p w14:paraId="161376C0" w14:textId="21DEE2EE" w:rsidR="00B77A49" w:rsidRPr="00003A38" w:rsidRDefault="00BB790C" w:rsidP="00FF25D3">
      <w:pPr>
        <w:pStyle w:val="ListParagraph"/>
        <w:numPr>
          <w:ilvl w:val="0"/>
          <w:numId w:val="5"/>
        </w:numPr>
        <w:spacing w:line="360" w:lineRule="auto"/>
        <w:rPr>
          <w:b/>
          <w:bCs/>
          <w:i/>
          <w:iCs/>
          <w:sz w:val="28"/>
          <w:szCs w:val="28"/>
        </w:rPr>
      </w:pPr>
      <w:r w:rsidRPr="00003A38">
        <w:rPr>
          <w:b/>
          <w:bCs/>
          <w:i/>
          <w:iCs/>
          <w:sz w:val="28"/>
          <w:szCs w:val="28"/>
        </w:rPr>
        <w:t>Paying attention to the</w:t>
      </w:r>
      <w:r w:rsidR="009106B6" w:rsidRPr="00003A38">
        <w:rPr>
          <w:b/>
          <w:bCs/>
          <w:i/>
          <w:iCs/>
          <w:sz w:val="28"/>
          <w:szCs w:val="28"/>
        </w:rPr>
        <w:t xml:space="preserve"> Context - </w:t>
      </w:r>
      <w:r w:rsidR="00C01904" w:rsidRPr="00003A38">
        <w:rPr>
          <w:b/>
          <w:bCs/>
          <w:i/>
          <w:iCs/>
          <w:sz w:val="28"/>
          <w:szCs w:val="28"/>
        </w:rPr>
        <w:t>An ageing society</w:t>
      </w:r>
      <w:r w:rsidR="009D187A" w:rsidRPr="00003A38">
        <w:rPr>
          <w:b/>
          <w:bCs/>
          <w:i/>
          <w:iCs/>
          <w:sz w:val="28"/>
          <w:szCs w:val="28"/>
        </w:rPr>
        <w:t>?</w:t>
      </w:r>
    </w:p>
    <w:p w14:paraId="0A2CFBC4" w14:textId="46B4F0A6" w:rsidR="009D187A" w:rsidRDefault="009D187A" w:rsidP="00FF25D3">
      <w:pPr>
        <w:spacing w:line="360" w:lineRule="auto"/>
        <w:rPr>
          <w:sz w:val="24"/>
          <w:szCs w:val="24"/>
        </w:rPr>
      </w:pPr>
      <w:r w:rsidRPr="009D187A">
        <w:rPr>
          <w:sz w:val="24"/>
          <w:szCs w:val="24"/>
        </w:rPr>
        <w:t>We are experiencing</w:t>
      </w:r>
      <w:r w:rsidR="00594087" w:rsidRPr="00594087">
        <w:rPr>
          <w:sz w:val="24"/>
          <w:szCs w:val="24"/>
        </w:rPr>
        <w:t xml:space="preserve"> a revolution in human longevity. There has been a steady increase in life expectancy</w:t>
      </w:r>
      <w:r w:rsidR="00955E8B" w:rsidRPr="00955E8B">
        <w:rPr>
          <w:sz w:val="24"/>
          <w:szCs w:val="24"/>
        </w:rPr>
        <w:t xml:space="preserve"> in recent years. In 2014 there were 10 million people in the UK over 65 years old. By the year 2030, this figure is projected to rise to 15</w:t>
      </w:r>
      <w:r w:rsidR="0018264E">
        <w:rPr>
          <w:sz w:val="24"/>
          <w:szCs w:val="24"/>
        </w:rPr>
        <w:t xml:space="preserve"> million.</w:t>
      </w:r>
      <w:r w:rsidR="00D709DD" w:rsidRPr="00D709DD">
        <w:rPr>
          <w:sz w:val="24"/>
          <w:szCs w:val="24"/>
        </w:rPr>
        <w:t xml:space="preserve"> Although there are some indications of a slowing down of life expectancy some estimate that by 2050 the number will have nearly doubled to 20 million.</w:t>
      </w:r>
      <w:r w:rsidR="00BC2163">
        <w:rPr>
          <w:rStyle w:val="FootnoteReference"/>
          <w:sz w:val="24"/>
          <w:szCs w:val="24"/>
        </w:rPr>
        <w:footnoteReference w:id="5"/>
      </w:r>
      <w:r w:rsidR="009603FE">
        <w:rPr>
          <w:rStyle w:val="FootnoteReference"/>
          <w:sz w:val="24"/>
          <w:szCs w:val="24"/>
        </w:rPr>
        <w:footnoteReference w:id="6"/>
      </w:r>
    </w:p>
    <w:p w14:paraId="7943952D" w14:textId="60E089E0" w:rsidR="001B3839" w:rsidRDefault="001B3839" w:rsidP="00FF25D3">
      <w:pPr>
        <w:spacing w:line="360" w:lineRule="auto"/>
        <w:rPr>
          <w:sz w:val="24"/>
          <w:szCs w:val="24"/>
        </w:rPr>
      </w:pPr>
      <w:r w:rsidRPr="001B3839">
        <w:rPr>
          <w:sz w:val="24"/>
          <w:szCs w:val="24"/>
        </w:rPr>
        <w:t>Today there are more than one in 10 people who are over 60 years old</w:t>
      </w:r>
      <w:r w:rsidR="0018264E">
        <w:rPr>
          <w:sz w:val="24"/>
          <w:szCs w:val="24"/>
        </w:rPr>
        <w:t xml:space="preserve">. </w:t>
      </w:r>
      <w:r w:rsidR="00854D4D" w:rsidRPr="00854D4D">
        <w:rPr>
          <w:sz w:val="24"/>
          <w:szCs w:val="24"/>
        </w:rPr>
        <w:t>The number of very old people grows even faster</w:t>
      </w:r>
      <w:r w:rsidR="00DC3CEA" w:rsidRPr="00DC3CEA">
        <w:rPr>
          <w:sz w:val="24"/>
          <w:szCs w:val="24"/>
        </w:rPr>
        <w:t xml:space="preserve">. All this has significant implications </w:t>
      </w:r>
      <w:r w:rsidR="00A019BE">
        <w:rPr>
          <w:sz w:val="24"/>
          <w:szCs w:val="24"/>
        </w:rPr>
        <w:t>for</w:t>
      </w:r>
      <w:r w:rsidR="00DC3CEA" w:rsidRPr="00DC3CEA">
        <w:rPr>
          <w:sz w:val="24"/>
          <w:szCs w:val="24"/>
        </w:rPr>
        <w:t xml:space="preserve"> the way any </w:t>
      </w:r>
      <w:r w:rsidR="00A019BE">
        <w:rPr>
          <w:sz w:val="24"/>
          <w:szCs w:val="24"/>
        </w:rPr>
        <w:t xml:space="preserve">society </w:t>
      </w:r>
      <w:r w:rsidR="00DC3CEA" w:rsidRPr="00DC3CEA">
        <w:rPr>
          <w:sz w:val="24"/>
          <w:szCs w:val="24"/>
        </w:rPr>
        <w:t xml:space="preserve">organises </w:t>
      </w:r>
      <w:r w:rsidR="00DD72EF" w:rsidRPr="00DC3CEA">
        <w:rPr>
          <w:sz w:val="24"/>
          <w:szCs w:val="24"/>
        </w:rPr>
        <w:t>it</w:t>
      </w:r>
      <w:r w:rsidR="00DD72EF">
        <w:rPr>
          <w:sz w:val="24"/>
          <w:szCs w:val="24"/>
        </w:rPr>
        <w:t>s</w:t>
      </w:r>
      <w:r w:rsidR="00DC3CEA" w:rsidRPr="00DC3CEA">
        <w:rPr>
          <w:sz w:val="24"/>
          <w:szCs w:val="24"/>
        </w:rPr>
        <w:t xml:space="preserve"> wealth and provides</w:t>
      </w:r>
      <w:r w:rsidR="00A019BE" w:rsidRPr="00A019BE">
        <w:rPr>
          <w:sz w:val="24"/>
          <w:szCs w:val="24"/>
        </w:rPr>
        <w:t xml:space="preserve"> benefits and pensions.</w:t>
      </w:r>
      <w:r w:rsidR="00A019BE">
        <w:rPr>
          <w:sz w:val="24"/>
          <w:szCs w:val="24"/>
        </w:rPr>
        <w:t xml:space="preserve"> </w:t>
      </w:r>
      <w:r w:rsidR="00984780" w:rsidRPr="00984780">
        <w:rPr>
          <w:sz w:val="24"/>
          <w:szCs w:val="24"/>
        </w:rPr>
        <w:t>While the UK might not be representative of a global</w:t>
      </w:r>
      <w:r w:rsidR="009B36EA" w:rsidRPr="009B36EA">
        <w:rPr>
          <w:sz w:val="24"/>
          <w:szCs w:val="24"/>
        </w:rPr>
        <w:t xml:space="preserve"> picture of age and ageing all political and economic systems face the challenge of ageing populations</w:t>
      </w:r>
      <w:r w:rsidR="003A662E" w:rsidRPr="003A662E">
        <w:rPr>
          <w:sz w:val="24"/>
          <w:szCs w:val="24"/>
        </w:rPr>
        <w:t xml:space="preserve"> on health, welfare and social insurance systems. In this gift of moder</w:t>
      </w:r>
      <w:r w:rsidR="003A662E">
        <w:rPr>
          <w:sz w:val="24"/>
          <w:szCs w:val="24"/>
        </w:rPr>
        <w:t xml:space="preserve">nity </w:t>
      </w:r>
      <w:r w:rsidR="00063526">
        <w:rPr>
          <w:sz w:val="24"/>
          <w:szCs w:val="24"/>
        </w:rPr>
        <w:t>we</w:t>
      </w:r>
      <w:r w:rsidR="00063526" w:rsidRPr="00063526">
        <w:rPr>
          <w:sz w:val="24"/>
          <w:szCs w:val="24"/>
        </w:rPr>
        <w:t xml:space="preserve"> also face the paradox that</w:t>
      </w:r>
      <w:r w:rsidR="00063526">
        <w:rPr>
          <w:sz w:val="24"/>
          <w:szCs w:val="24"/>
        </w:rPr>
        <w:t xml:space="preserve"> </w:t>
      </w:r>
      <w:r w:rsidR="008E4396" w:rsidRPr="008E4396">
        <w:rPr>
          <w:sz w:val="24"/>
          <w:szCs w:val="24"/>
        </w:rPr>
        <w:t xml:space="preserve">we seem either unprepared or lacking economic will </w:t>
      </w:r>
      <w:r w:rsidR="00707CE5">
        <w:rPr>
          <w:sz w:val="24"/>
          <w:szCs w:val="24"/>
        </w:rPr>
        <w:t>to</w:t>
      </w:r>
      <w:r w:rsidR="008E4396" w:rsidRPr="008E4396">
        <w:rPr>
          <w:sz w:val="24"/>
          <w:szCs w:val="24"/>
        </w:rPr>
        <w:t xml:space="preserve"> make appropriate provision</w:t>
      </w:r>
      <w:r w:rsidR="00707CE5" w:rsidRPr="00707CE5">
        <w:rPr>
          <w:sz w:val="24"/>
          <w:szCs w:val="24"/>
        </w:rPr>
        <w:t xml:space="preserve"> for older people.</w:t>
      </w:r>
      <w:r w:rsidR="005E133A">
        <w:rPr>
          <w:sz w:val="24"/>
          <w:szCs w:val="24"/>
        </w:rPr>
        <w:t xml:space="preserve"> </w:t>
      </w:r>
      <w:r w:rsidR="000045EA">
        <w:rPr>
          <w:rStyle w:val="FootnoteReference"/>
          <w:sz w:val="24"/>
          <w:szCs w:val="24"/>
        </w:rPr>
        <w:footnoteReference w:id="7"/>
      </w:r>
    </w:p>
    <w:p w14:paraId="6F1D2EFD" w14:textId="5840B72E" w:rsidR="005E133A" w:rsidRDefault="00E818BD" w:rsidP="00FF25D3">
      <w:pPr>
        <w:spacing w:line="360" w:lineRule="auto"/>
        <w:rPr>
          <w:sz w:val="24"/>
          <w:szCs w:val="24"/>
        </w:rPr>
      </w:pPr>
      <w:r w:rsidRPr="009F1F64">
        <w:rPr>
          <w:sz w:val="24"/>
          <w:szCs w:val="24"/>
        </w:rPr>
        <w:t>The</w:t>
      </w:r>
      <w:r w:rsidR="009F1F64" w:rsidRPr="009F1F64">
        <w:rPr>
          <w:sz w:val="24"/>
          <w:szCs w:val="24"/>
        </w:rPr>
        <w:t xml:space="preserve"> statistics</w:t>
      </w:r>
      <w:r w:rsidR="00877FE9" w:rsidRPr="00877FE9">
        <w:rPr>
          <w:sz w:val="24"/>
          <w:szCs w:val="24"/>
        </w:rPr>
        <w:t xml:space="preserve"> have long posed financial and political challenges to how we care for older adults particularly those who do not have the financial resource is </w:t>
      </w:r>
      <w:r>
        <w:rPr>
          <w:sz w:val="24"/>
          <w:szCs w:val="24"/>
        </w:rPr>
        <w:t>to</w:t>
      </w:r>
      <w:r w:rsidR="00877FE9" w:rsidRPr="00877FE9">
        <w:rPr>
          <w:sz w:val="24"/>
          <w:szCs w:val="24"/>
        </w:rPr>
        <w:t xml:space="preserve"> support</w:t>
      </w:r>
      <w:r w:rsidRPr="00E818BD">
        <w:rPr>
          <w:sz w:val="24"/>
          <w:szCs w:val="24"/>
        </w:rPr>
        <w:t xml:space="preserve"> themselves </w:t>
      </w:r>
      <w:r w:rsidRPr="00E818BD">
        <w:rPr>
          <w:sz w:val="24"/>
          <w:szCs w:val="24"/>
        </w:rPr>
        <w:lastRenderedPageBreak/>
        <w:t xml:space="preserve">with appropriate housing and care in </w:t>
      </w:r>
      <w:r>
        <w:rPr>
          <w:sz w:val="24"/>
          <w:szCs w:val="24"/>
        </w:rPr>
        <w:t>third</w:t>
      </w:r>
      <w:r w:rsidRPr="00E818BD">
        <w:rPr>
          <w:sz w:val="24"/>
          <w:szCs w:val="24"/>
        </w:rPr>
        <w:t xml:space="preserve"> and </w:t>
      </w:r>
      <w:r>
        <w:rPr>
          <w:sz w:val="24"/>
          <w:szCs w:val="24"/>
        </w:rPr>
        <w:t>fourth</w:t>
      </w:r>
      <w:r w:rsidRPr="00E818BD">
        <w:rPr>
          <w:sz w:val="24"/>
          <w:szCs w:val="24"/>
        </w:rPr>
        <w:t xml:space="preserve"> age</w:t>
      </w:r>
      <w:r>
        <w:rPr>
          <w:sz w:val="24"/>
          <w:szCs w:val="24"/>
        </w:rPr>
        <w:t>.</w:t>
      </w:r>
      <w:r w:rsidR="00D41165">
        <w:rPr>
          <w:sz w:val="24"/>
          <w:szCs w:val="24"/>
        </w:rPr>
        <w:t xml:space="preserve"> </w:t>
      </w:r>
      <w:r w:rsidR="00EB02D3" w:rsidRPr="00EB02D3">
        <w:rPr>
          <w:sz w:val="24"/>
          <w:szCs w:val="24"/>
        </w:rPr>
        <w:t>Successive governments have failed to make appropriate decisions to support the most vulnerable</w:t>
      </w:r>
      <w:r w:rsidR="00F05496" w:rsidRPr="00F05496">
        <w:rPr>
          <w:sz w:val="24"/>
          <w:szCs w:val="24"/>
        </w:rPr>
        <w:t xml:space="preserve"> of older adults in our society today. The more politicised the discourse has become it seems the less able we are to</w:t>
      </w:r>
      <w:r w:rsidR="003D5116" w:rsidRPr="003D5116">
        <w:rPr>
          <w:sz w:val="24"/>
          <w:szCs w:val="24"/>
        </w:rPr>
        <w:t xml:space="preserve"> place these challenges and opportunities into a broader historical and cultural horizon. In the pandemic, for example, one of the main groups that were most affected</w:t>
      </w:r>
      <w:r w:rsidR="00BD4A18" w:rsidRPr="00BD4A18">
        <w:rPr>
          <w:sz w:val="24"/>
          <w:szCs w:val="24"/>
        </w:rPr>
        <w:t xml:space="preserve"> were older people. Many died in care homes and the sheer variety and diversity of provision of care across this country was laid bare</w:t>
      </w:r>
      <w:r w:rsidR="007246EF" w:rsidRPr="007246EF">
        <w:rPr>
          <w:sz w:val="24"/>
          <w:szCs w:val="24"/>
        </w:rPr>
        <w:t>. A lack of consistent and reliable social policy left many vulnerable people at severe risk.</w:t>
      </w:r>
      <w:r w:rsidR="000045EA">
        <w:rPr>
          <w:rStyle w:val="FootnoteReference"/>
          <w:sz w:val="24"/>
          <w:szCs w:val="24"/>
        </w:rPr>
        <w:footnoteReference w:id="8"/>
      </w:r>
    </w:p>
    <w:p w14:paraId="342227D4" w14:textId="3CA0A242" w:rsidR="00731415" w:rsidRPr="008D6EED" w:rsidRDefault="007246EF" w:rsidP="00FF25D3">
      <w:pPr>
        <w:spacing w:line="360" w:lineRule="auto"/>
        <w:rPr>
          <w:sz w:val="24"/>
          <w:szCs w:val="24"/>
        </w:rPr>
      </w:pPr>
      <w:r w:rsidRPr="007246EF">
        <w:rPr>
          <w:sz w:val="24"/>
          <w:szCs w:val="24"/>
        </w:rPr>
        <w:t>It is fair to</w:t>
      </w:r>
      <w:r w:rsidR="00827D7B" w:rsidRPr="00827D7B">
        <w:rPr>
          <w:sz w:val="24"/>
          <w:szCs w:val="24"/>
        </w:rPr>
        <w:t xml:space="preserve"> point out that there have been many attempts to solve the challenges of funding for social care for older adults but none have been adopted</w:t>
      </w:r>
      <w:r w:rsidR="00F7350D">
        <w:rPr>
          <w:sz w:val="24"/>
          <w:szCs w:val="24"/>
        </w:rPr>
        <w:t xml:space="preserve">. </w:t>
      </w:r>
      <w:r w:rsidR="00F7350D" w:rsidRPr="00F7350D">
        <w:rPr>
          <w:sz w:val="24"/>
          <w:szCs w:val="24"/>
        </w:rPr>
        <w:t xml:space="preserve">In the present financial </w:t>
      </w:r>
      <w:proofErr w:type="gramStart"/>
      <w:r w:rsidR="00F7350D" w:rsidRPr="00F7350D">
        <w:rPr>
          <w:sz w:val="24"/>
          <w:szCs w:val="24"/>
        </w:rPr>
        <w:t>situation</w:t>
      </w:r>
      <w:proofErr w:type="gramEnd"/>
      <w:r w:rsidR="00F7350D" w:rsidRPr="00F7350D">
        <w:rPr>
          <w:sz w:val="24"/>
          <w:szCs w:val="24"/>
        </w:rPr>
        <w:t xml:space="preserve"> there is a justice issue</w:t>
      </w:r>
      <w:r w:rsidR="00754BFE" w:rsidRPr="00754BFE">
        <w:rPr>
          <w:sz w:val="24"/>
          <w:szCs w:val="24"/>
        </w:rPr>
        <w:t xml:space="preserve"> in achieving the right balance between individual responsibility and publicly funded provision.</w:t>
      </w:r>
      <w:r w:rsidR="00661B80">
        <w:rPr>
          <w:rStyle w:val="FootnoteReference"/>
          <w:sz w:val="24"/>
          <w:szCs w:val="24"/>
        </w:rPr>
        <w:footnoteReference w:id="9"/>
      </w:r>
      <w:r w:rsidR="00754BFE" w:rsidRPr="00754BFE">
        <w:rPr>
          <w:sz w:val="24"/>
          <w:szCs w:val="24"/>
        </w:rPr>
        <w:t xml:space="preserve"> Lived mission must always be aware of the ways in which</w:t>
      </w:r>
      <w:r w:rsidR="008B2EBE" w:rsidRPr="008B2EBE">
        <w:rPr>
          <w:sz w:val="24"/>
          <w:szCs w:val="24"/>
        </w:rPr>
        <w:t xml:space="preserve"> a particular context, inheritance, class or economic status shapes the lives of those who find themselves less advantage</w:t>
      </w:r>
      <w:r w:rsidR="00C7400A">
        <w:rPr>
          <w:sz w:val="24"/>
          <w:szCs w:val="24"/>
        </w:rPr>
        <w:t xml:space="preserve">d </w:t>
      </w:r>
      <w:r w:rsidR="00C7400A" w:rsidRPr="00C7400A">
        <w:rPr>
          <w:sz w:val="24"/>
          <w:szCs w:val="24"/>
        </w:rPr>
        <w:t xml:space="preserve">within </w:t>
      </w:r>
      <w:r w:rsidR="00C7400A">
        <w:rPr>
          <w:sz w:val="24"/>
          <w:szCs w:val="24"/>
        </w:rPr>
        <w:t xml:space="preserve">society. </w:t>
      </w:r>
      <w:r w:rsidR="008D6EED">
        <w:rPr>
          <w:sz w:val="24"/>
          <w:szCs w:val="24"/>
        </w:rPr>
        <w:t xml:space="preserve">Lived </w:t>
      </w:r>
      <w:r w:rsidR="009177B6">
        <w:rPr>
          <w:sz w:val="24"/>
          <w:szCs w:val="24"/>
        </w:rPr>
        <w:t>m</w:t>
      </w:r>
      <w:r w:rsidR="009177B6" w:rsidRPr="003231CD">
        <w:rPr>
          <w:sz w:val="24"/>
          <w:szCs w:val="24"/>
        </w:rPr>
        <w:t>ission</w:t>
      </w:r>
      <w:r w:rsidR="009177B6">
        <w:rPr>
          <w:sz w:val="24"/>
          <w:szCs w:val="24"/>
        </w:rPr>
        <w:t xml:space="preserve"> is</w:t>
      </w:r>
      <w:r w:rsidR="008D6EED">
        <w:rPr>
          <w:sz w:val="24"/>
          <w:szCs w:val="24"/>
        </w:rPr>
        <w:t xml:space="preserve"> always shaped by </w:t>
      </w:r>
      <w:r w:rsidR="003231CD" w:rsidRPr="003231CD">
        <w:rPr>
          <w:sz w:val="24"/>
          <w:szCs w:val="24"/>
        </w:rPr>
        <w:t xml:space="preserve">geography, </w:t>
      </w:r>
      <w:r w:rsidR="008D6EED">
        <w:rPr>
          <w:sz w:val="24"/>
          <w:szCs w:val="24"/>
        </w:rPr>
        <w:t xml:space="preserve">human prejudice, </w:t>
      </w:r>
      <w:r w:rsidR="003231CD" w:rsidRPr="003231CD">
        <w:rPr>
          <w:sz w:val="24"/>
          <w:szCs w:val="24"/>
        </w:rPr>
        <w:t>economics</w:t>
      </w:r>
      <w:r w:rsidR="003231CD">
        <w:rPr>
          <w:sz w:val="24"/>
          <w:szCs w:val="24"/>
        </w:rPr>
        <w:t xml:space="preserve">, </w:t>
      </w:r>
      <w:r w:rsidR="003231CD" w:rsidRPr="003231CD">
        <w:rPr>
          <w:sz w:val="24"/>
          <w:szCs w:val="24"/>
        </w:rPr>
        <w:t>class and</w:t>
      </w:r>
      <w:r w:rsidR="00694879">
        <w:rPr>
          <w:sz w:val="24"/>
          <w:szCs w:val="24"/>
        </w:rPr>
        <w:t xml:space="preserve"> </w:t>
      </w:r>
      <w:r w:rsidR="00694879" w:rsidRPr="00694879">
        <w:rPr>
          <w:sz w:val="24"/>
          <w:szCs w:val="24"/>
        </w:rPr>
        <w:t>culture</w:t>
      </w:r>
      <w:r w:rsidR="00694879">
        <w:rPr>
          <w:sz w:val="24"/>
          <w:szCs w:val="24"/>
        </w:rPr>
        <w:t xml:space="preserve">. </w:t>
      </w:r>
    </w:p>
    <w:p w14:paraId="573F9D05" w14:textId="4054998C" w:rsidR="00076D83" w:rsidRPr="00963BDC" w:rsidRDefault="00560F4D" w:rsidP="00FF25D3">
      <w:pPr>
        <w:spacing w:line="360" w:lineRule="auto"/>
        <w:rPr>
          <w:rFonts w:cs="Noto Sans"/>
          <w:color w:val="3C4245"/>
          <w:sz w:val="24"/>
          <w:szCs w:val="24"/>
          <w:shd w:val="clear" w:color="auto" w:fill="FFFFFF"/>
        </w:rPr>
      </w:pPr>
      <w:r w:rsidRPr="00560F4D">
        <w:rPr>
          <w:rFonts w:cs="Noto Sans"/>
          <w:color w:val="3C4245"/>
          <w:sz w:val="24"/>
          <w:szCs w:val="24"/>
          <w:shd w:val="clear" w:color="auto" w:fill="FFFFFF"/>
        </w:rPr>
        <w:t>Language</w:t>
      </w:r>
      <w:r w:rsidR="009F2371" w:rsidRPr="009F2371">
        <w:rPr>
          <w:rFonts w:cs="Noto Sans"/>
          <w:color w:val="3C4245"/>
          <w:sz w:val="24"/>
          <w:szCs w:val="24"/>
          <w:shd w:val="clear" w:color="auto" w:fill="FFFFFF"/>
        </w:rPr>
        <w:t xml:space="preserve"> shapes the way we think and act</w:t>
      </w:r>
      <w:r w:rsidR="00F21735" w:rsidRPr="00F21735">
        <w:rPr>
          <w:rFonts w:cs="Noto Sans"/>
          <w:color w:val="3C4245"/>
          <w:sz w:val="24"/>
          <w:szCs w:val="24"/>
          <w:shd w:val="clear" w:color="auto" w:fill="FFFFFF"/>
        </w:rPr>
        <w:t>.</w:t>
      </w:r>
      <w:r w:rsidR="00FA5997">
        <w:rPr>
          <w:rFonts w:cs="Noto Sans"/>
          <w:color w:val="3C4245"/>
          <w:sz w:val="24"/>
          <w:szCs w:val="24"/>
          <w:shd w:val="clear" w:color="auto" w:fill="FFFFFF"/>
        </w:rPr>
        <w:t xml:space="preserve"> </w:t>
      </w:r>
      <w:r w:rsidR="00FA5997" w:rsidRPr="00FA5997">
        <w:rPr>
          <w:rFonts w:cs="Noto Sans"/>
          <w:color w:val="3C4245"/>
          <w:sz w:val="24"/>
          <w:szCs w:val="24"/>
          <w:shd w:val="clear" w:color="auto" w:fill="FFFFFF"/>
        </w:rPr>
        <w:t>Culture can have a powerful and abiding influence on</w:t>
      </w:r>
      <w:r w:rsidR="00E4535A" w:rsidRPr="00E4535A">
        <w:rPr>
          <w:rFonts w:cs="Noto Sans"/>
          <w:color w:val="3C4245"/>
          <w:sz w:val="24"/>
          <w:szCs w:val="24"/>
          <w:shd w:val="clear" w:color="auto" w:fill="FFFFFF"/>
        </w:rPr>
        <w:t xml:space="preserve"> how we think about ageing</w:t>
      </w:r>
      <w:r w:rsidR="00E4535A">
        <w:rPr>
          <w:rFonts w:cs="Noto Sans"/>
          <w:color w:val="3C4245"/>
          <w:sz w:val="24"/>
          <w:szCs w:val="24"/>
          <w:shd w:val="clear" w:color="auto" w:fill="FFFFFF"/>
        </w:rPr>
        <w:t xml:space="preserve">. </w:t>
      </w:r>
      <w:r w:rsidR="003115B1" w:rsidRPr="003115B1">
        <w:rPr>
          <w:rFonts w:cs="Noto Sans"/>
          <w:color w:val="3C4245"/>
          <w:sz w:val="24"/>
          <w:szCs w:val="24"/>
          <w:shd w:val="clear" w:color="auto" w:fill="FFFFFF"/>
        </w:rPr>
        <w:t>The World Health Organisation</w:t>
      </w:r>
      <w:r w:rsidR="008A6E82" w:rsidRPr="008A6E82">
        <w:rPr>
          <w:rFonts w:cs="Noto Sans"/>
          <w:color w:val="3C4245"/>
          <w:sz w:val="24"/>
          <w:szCs w:val="24"/>
          <w:shd w:val="clear" w:color="auto" w:fill="FFFFFF"/>
        </w:rPr>
        <w:t xml:space="preserve"> to </w:t>
      </w:r>
      <w:r w:rsidR="008A6E82">
        <w:rPr>
          <w:rFonts w:cs="Noto Sans"/>
          <w:color w:val="3C4245"/>
          <w:sz w:val="24"/>
          <w:szCs w:val="24"/>
          <w:shd w:val="clear" w:color="auto" w:fill="FFFFFF"/>
        </w:rPr>
        <w:t xml:space="preserve">defines </w:t>
      </w:r>
      <w:r w:rsidR="008A6E82" w:rsidRPr="008A6E82">
        <w:rPr>
          <w:rFonts w:cs="Noto Sans"/>
          <w:color w:val="3C4245"/>
          <w:sz w:val="24"/>
          <w:szCs w:val="24"/>
          <w:shd w:val="clear" w:color="auto" w:fill="FFFFFF"/>
        </w:rPr>
        <w:t>ageism as</w:t>
      </w:r>
      <w:r w:rsidR="00AB4042" w:rsidRPr="00AB4042">
        <w:rPr>
          <w:rFonts w:cs="Noto Sans"/>
          <w:color w:val="3C4245"/>
          <w:sz w:val="24"/>
          <w:szCs w:val="24"/>
          <w:shd w:val="clear" w:color="auto" w:fill="FFFFFF"/>
        </w:rPr>
        <w:t xml:space="preserve"> the way stereotypes of older people affect how we think and feel both towards others and indeed ourselves based upon age</w:t>
      </w:r>
      <w:r w:rsidR="00A7149A" w:rsidRPr="00A7149A">
        <w:rPr>
          <w:rFonts w:cs="Noto Sans"/>
          <w:color w:val="3C4245"/>
          <w:sz w:val="24"/>
          <w:szCs w:val="24"/>
          <w:shd w:val="clear" w:color="auto" w:fill="FFFFFF"/>
        </w:rPr>
        <w:t>. This has and can shape how we act which may be a form of discrimination.</w:t>
      </w:r>
      <w:r w:rsidR="00A7149A">
        <w:rPr>
          <w:rFonts w:cs="Noto Sans"/>
          <w:color w:val="3C4245"/>
          <w:sz w:val="24"/>
          <w:szCs w:val="24"/>
          <w:shd w:val="clear" w:color="auto" w:fill="FFFFFF"/>
        </w:rPr>
        <w:t xml:space="preserve"> </w:t>
      </w:r>
      <w:r w:rsidR="00821B46" w:rsidRPr="00821B46">
        <w:rPr>
          <w:rFonts w:cs="Noto Sans"/>
          <w:color w:val="3C4245"/>
          <w:sz w:val="24"/>
          <w:szCs w:val="24"/>
          <w:shd w:val="clear" w:color="auto" w:fill="FFFFFF"/>
        </w:rPr>
        <w:t xml:space="preserve">It follows then that if we </w:t>
      </w:r>
      <w:r w:rsidR="00F14ECB" w:rsidRPr="00F14ECB">
        <w:rPr>
          <w:rFonts w:cs="Noto Sans"/>
          <w:color w:val="3C4245"/>
          <w:sz w:val="24"/>
          <w:szCs w:val="24"/>
          <w:shd w:val="clear" w:color="auto" w:fill="FFFFFF"/>
        </w:rPr>
        <w:t>internalise negative stereotypes about the shape age takes in individuals</w:t>
      </w:r>
      <w:r w:rsidR="007E3B78" w:rsidRPr="007E3B78">
        <w:rPr>
          <w:rFonts w:cs="Noto Sans"/>
          <w:color w:val="3C4245"/>
          <w:sz w:val="24"/>
          <w:szCs w:val="24"/>
          <w:shd w:val="clear" w:color="auto" w:fill="FFFFFF"/>
        </w:rPr>
        <w:t xml:space="preserve"> then we run the risk of devaluing and discriminating against</w:t>
      </w:r>
      <w:r w:rsidR="00F8593C" w:rsidRPr="00F8593C">
        <w:rPr>
          <w:rFonts w:cs="Noto Sans"/>
          <w:color w:val="3C4245"/>
          <w:sz w:val="24"/>
          <w:szCs w:val="24"/>
          <w:shd w:val="clear" w:color="auto" w:fill="FFFFFF"/>
        </w:rPr>
        <w:t xml:space="preserve"> older people. In this sense ageism can intersect</w:t>
      </w:r>
      <w:r w:rsidR="00963BDC" w:rsidRPr="00963BDC">
        <w:rPr>
          <w:rFonts w:cs="Noto Sans"/>
          <w:color w:val="3C4245"/>
          <w:sz w:val="24"/>
          <w:szCs w:val="24"/>
          <w:shd w:val="clear" w:color="auto" w:fill="FFFFFF"/>
        </w:rPr>
        <w:t xml:space="preserve"> with other forms of disadvantage which include sex, </w:t>
      </w:r>
      <w:r w:rsidR="00377E47" w:rsidRPr="00963BDC">
        <w:rPr>
          <w:rFonts w:cs="Noto Sans"/>
          <w:color w:val="3C4245"/>
          <w:sz w:val="24"/>
          <w:szCs w:val="24"/>
          <w:shd w:val="clear" w:color="auto" w:fill="FFFFFF"/>
        </w:rPr>
        <w:t>race,</w:t>
      </w:r>
      <w:r w:rsidR="00963BDC" w:rsidRPr="00963BDC">
        <w:rPr>
          <w:rFonts w:cs="Noto Sans"/>
          <w:color w:val="3C4245"/>
          <w:sz w:val="24"/>
          <w:szCs w:val="24"/>
          <w:shd w:val="clear" w:color="auto" w:fill="FFFFFF"/>
        </w:rPr>
        <w:t xml:space="preserve"> and disability</w:t>
      </w:r>
      <w:r w:rsidR="00963BDC">
        <w:rPr>
          <w:rFonts w:cs="Noto Sans"/>
          <w:color w:val="3C4245"/>
          <w:sz w:val="24"/>
          <w:szCs w:val="24"/>
          <w:shd w:val="clear" w:color="auto" w:fill="FFFFFF"/>
        </w:rPr>
        <w:t xml:space="preserve">. </w:t>
      </w:r>
      <w:r w:rsidR="00BA0B39">
        <w:rPr>
          <w:rStyle w:val="FootnoteReference"/>
          <w:rFonts w:cs="Noto Sans"/>
          <w:color w:val="3C4245"/>
          <w:sz w:val="24"/>
          <w:szCs w:val="24"/>
          <w:shd w:val="clear" w:color="auto" w:fill="FFFFFF"/>
        </w:rPr>
        <w:footnoteReference w:id="10"/>
      </w:r>
    </w:p>
    <w:p w14:paraId="180D463D" w14:textId="26B386F7" w:rsidR="006B7FC2" w:rsidRDefault="00544B64" w:rsidP="00FF25D3">
      <w:pPr>
        <w:spacing w:line="360" w:lineRule="auto"/>
        <w:rPr>
          <w:rFonts w:cs="Noto Sans"/>
          <w:color w:val="3C4245"/>
          <w:sz w:val="24"/>
          <w:szCs w:val="24"/>
          <w:shd w:val="clear" w:color="auto" w:fill="FFFFFF"/>
        </w:rPr>
      </w:pPr>
      <w:r w:rsidRPr="00544B64">
        <w:rPr>
          <w:rFonts w:cs="Noto Sans"/>
          <w:color w:val="3C4245"/>
          <w:sz w:val="24"/>
          <w:szCs w:val="24"/>
          <w:shd w:val="clear" w:color="auto" w:fill="FFFFFF"/>
        </w:rPr>
        <w:t xml:space="preserve">There may be </w:t>
      </w:r>
      <w:r w:rsidR="001828BA" w:rsidRPr="00544B64">
        <w:rPr>
          <w:rFonts w:cs="Noto Sans"/>
          <w:color w:val="3C4245"/>
          <w:sz w:val="24"/>
          <w:szCs w:val="24"/>
          <w:shd w:val="clear" w:color="auto" w:fill="FFFFFF"/>
        </w:rPr>
        <w:t>several</w:t>
      </w:r>
      <w:r w:rsidRPr="00544B64">
        <w:rPr>
          <w:rFonts w:cs="Noto Sans"/>
          <w:color w:val="3C4245"/>
          <w:sz w:val="24"/>
          <w:szCs w:val="24"/>
          <w:shd w:val="clear" w:color="auto" w:fill="FFFFFF"/>
        </w:rPr>
        <w:t xml:space="preserve"> consequences </w:t>
      </w:r>
      <w:r>
        <w:rPr>
          <w:rFonts w:cs="Noto Sans"/>
          <w:color w:val="3C4245"/>
          <w:sz w:val="24"/>
          <w:szCs w:val="24"/>
          <w:shd w:val="clear" w:color="auto" w:fill="FFFFFF"/>
        </w:rPr>
        <w:t xml:space="preserve">to </w:t>
      </w:r>
      <w:r w:rsidR="00EE635D" w:rsidRPr="00EE635D">
        <w:rPr>
          <w:rFonts w:cs="Noto Sans"/>
          <w:color w:val="3C4245"/>
          <w:sz w:val="24"/>
          <w:szCs w:val="24"/>
          <w:shd w:val="clear" w:color="auto" w:fill="FFFFFF"/>
        </w:rPr>
        <w:t>our fear or prejudice about our own age and ageing process alongside</w:t>
      </w:r>
      <w:r w:rsidR="001872CA" w:rsidRPr="001872CA">
        <w:rPr>
          <w:rFonts w:cs="Noto Sans"/>
          <w:color w:val="3C4245"/>
          <w:sz w:val="24"/>
          <w:szCs w:val="24"/>
          <w:shd w:val="clear" w:color="auto" w:fill="FFFFFF"/>
        </w:rPr>
        <w:t xml:space="preserve"> older adults in </w:t>
      </w:r>
      <w:r w:rsidR="001872CA">
        <w:rPr>
          <w:rFonts w:cs="Noto Sans"/>
          <w:color w:val="3C4245"/>
          <w:sz w:val="24"/>
          <w:szCs w:val="24"/>
          <w:shd w:val="clear" w:color="auto" w:fill="FFFFFF"/>
        </w:rPr>
        <w:t xml:space="preserve">our </w:t>
      </w:r>
      <w:r w:rsidR="001872CA" w:rsidRPr="001872CA">
        <w:rPr>
          <w:rFonts w:cs="Noto Sans"/>
          <w:color w:val="3C4245"/>
          <w:sz w:val="24"/>
          <w:szCs w:val="24"/>
          <w:shd w:val="clear" w:color="auto" w:fill="FFFFFF"/>
        </w:rPr>
        <w:t xml:space="preserve">families, </w:t>
      </w:r>
      <w:r w:rsidR="001828BA" w:rsidRPr="001872CA">
        <w:rPr>
          <w:rFonts w:cs="Noto Sans"/>
          <w:color w:val="3C4245"/>
          <w:sz w:val="24"/>
          <w:szCs w:val="24"/>
          <w:shd w:val="clear" w:color="auto" w:fill="FFFFFF"/>
        </w:rPr>
        <w:t>communities,</w:t>
      </w:r>
      <w:r w:rsidR="00377E47" w:rsidRPr="001872CA">
        <w:rPr>
          <w:rFonts w:cs="Noto Sans"/>
          <w:color w:val="3C4245"/>
          <w:sz w:val="24"/>
          <w:szCs w:val="24"/>
          <w:shd w:val="clear" w:color="auto" w:fill="FFFFFF"/>
        </w:rPr>
        <w:t xml:space="preserve"> </w:t>
      </w:r>
      <w:r w:rsidR="00377E47">
        <w:rPr>
          <w:rFonts w:cs="Noto Sans"/>
          <w:color w:val="3C4245"/>
          <w:sz w:val="24"/>
          <w:szCs w:val="24"/>
          <w:shd w:val="clear" w:color="auto" w:fill="FFFFFF"/>
        </w:rPr>
        <w:t>or</w:t>
      </w:r>
      <w:r w:rsidR="001872CA">
        <w:rPr>
          <w:rFonts w:cs="Noto Sans"/>
          <w:color w:val="3C4245"/>
          <w:sz w:val="24"/>
          <w:szCs w:val="24"/>
          <w:shd w:val="clear" w:color="auto" w:fill="FFFFFF"/>
        </w:rPr>
        <w:t xml:space="preserve"> </w:t>
      </w:r>
      <w:r w:rsidR="001872CA" w:rsidRPr="001872CA">
        <w:rPr>
          <w:rFonts w:cs="Noto Sans"/>
          <w:color w:val="3C4245"/>
          <w:sz w:val="24"/>
          <w:szCs w:val="24"/>
          <w:shd w:val="clear" w:color="auto" w:fill="FFFFFF"/>
        </w:rPr>
        <w:t>organisations</w:t>
      </w:r>
      <w:r w:rsidR="001872CA">
        <w:rPr>
          <w:rFonts w:cs="Noto Sans"/>
          <w:color w:val="3C4245"/>
          <w:sz w:val="24"/>
          <w:szCs w:val="24"/>
          <w:shd w:val="clear" w:color="auto" w:fill="FFFFFF"/>
        </w:rPr>
        <w:t xml:space="preserve">. </w:t>
      </w:r>
      <w:r w:rsidR="000274FF" w:rsidRPr="000274FF">
        <w:rPr>
          <w:rFonts w:cs="Noto Sans"/>
          <w:color w:val="3C4245"/>
          <w:sz w:val="24"/>
          <w:szCs w:val="24"/>
          <w:shd w:val="clear" w:color="auto" w:fill="FFFFFF"/>
        </w:rPr>
        <w:t>There may well be part of all of us</w:t>
      </w:r>
      <w:r w:rsidR="005D1EF4" w:rsidRPr="005D1EF4">
        <w:rPr>
          <w:rFonts w:cs="Noto Sans"/>
          <w:color w:val="3C4245"/>
          <w:sz w:val="24"/>
          <w:szCs w:val="24"/>
          <w:shd w:val="clear" w:color="auto" w:fill="FFFFFF"/>
        </w:rPr>
        <w:t xml:space="preserve"> that fears older age in such an acute way that it has a detrimental </w:t>
      </w:r>
      <w:r w:rsidR="005D1EF4" w:rsidRPr="005D1EF4">
        <w:rPr>
          <w:rFonts w:cs="Noto Sans"/>
          <w:color w:val="3C4245"/>
          <w:sz w:val="24"/>
          <w:szCs w:val="24"/>
          <w:shd w:val="clear" w:color="auto" w:fill="FFFFFF"/>
        </w:rPr>
        <w:lastRenderedPageBreak/>
        <w:t>effect upon our well-being and flourishing</w:t>
      </w:r>
      <w:r w:rsidR="001965C7" w:rsidRPr="001965C7">
        <w:rPr>
          <w:rFonts w:cs="Noto Sans"/>
          <w:color w:val="3C4245"/>
          <w:sz w:val="24"/>
          <w:szCs w:val="24"/>
          <w:shd w:val="clear" w:color="auto" w:fill="FFFFFF"/>
        </w:rPr>
        <w:t>. This may impact on our health and longevity.</w:t>
      </w:r>
      <w:r w:rsidR="007575E1" w:rsidRPr="007575E1">
        <w:rPr>
          <w:rFonts w:cs="Noto Sans"/>
          <w:color w:val="3C4245"/>
          <w:sz w:val="24"/>
          <w:szCs w:val="24"/>
          <w:shd w:val="clear" w:color="auto" w:fill="FFFFFF"/>
        </w:rPr>
        <w:t xml:space="preserve"> It may also erode solidarity between generations</w:t>
      </w:r>
      <w:r w:rsidR="00B31AEB">
        <w:rPr>
          <w:rFonts w:cs="Noto Sans"/>
          <w:color w:val="3C4245"/>
          <w:sz w:val="24"/>
          <w:szCs w:val="24"/>
          <w:shd w:val="clear" w:color="auto" w:fill="FFFFFF"/>
        </w:rPr>
        <w:t>.</w:t>
      </w:r>
      <w:r w:rsidR="00376329">
        <w:rPr>
          <w:rFonts w:cs="Noto Sans"/>
          <w:color w:val="3C4245"/>
          <w:sz w:val="24"/>
          <w:szCs w:val="24"/>
          <w:shd w:val="clear" w:color="auto" w:fill="FFFFFF"/>
        </w:rPr>
        <w:t xml:space="preserve"> </w:t>
      </w:r>
      <w:r w:rsidR="00DD3D25">
        <w:rPr>
          <w:rFonts w:cs="Noto Sans"/>
          <w:color w:val="3C4245"/>
          <w:sz w:val="24"/>
          <w:szCs w:val="24"/>
          <w:shd w:val="clear" w:color="auto" w:fill="FFFFFF"/>
        </w:rPr>
        <w:t xml:space="preserve"> </w:t>
      </w:r>
    </w:p>
    <w:p w14:paraId="4971C2E7" w14:textId="22096618" w:rsidR="008D6EED" w:rsidRDefault="009177B6" w:rsidP="00FF25D3">
      <w:pPr>
        <w:spacing w:line="360" w:lineRule="auto"/>
        <w:rPr>
          <w:rFonts w:cs="Noto Sans"/>
          <w:color w:val="3C4245"/>
          <w:sz w:val="24"/>
          <w:szCs w:val="24"/>
          <w:shd w:val="clear" w:color="auto" w:fill="FFFFFF"/>
        </w:rPr>
      </w:pPr>
      <w:r w:rsidRPr="008D6EED">
        <w:rPr>
          <w:rFonts w:cs="Noto Sans"/>
          <w:color w:val="3C4245"/>
          <w:sz w:val="24"/>
          <w:szCs w:val="24"/>
          <w:shd w:val="clear" w:color="auto" w:fill="FFFFFF"/>
        </w:rPr>
        <w:t>Several</w:t>
      </w:r>
      <w:r w:rsidR="008D6EED" w:rsidRPr="008D6EED">
        <w:rPr>
          <w:rFonts w:cs="Noto Sans"/>
          <w:color w:val="3C4245"/>
          <w:sz w:val="24"/>
          <w:szCs w:val="24"/>
          <w:shd w:val="clear" w:color="auto" w:fill="FFFFFF"/>
        </w:rPr>
        <w:t xml:space="preserve"> agencies and research units have engaged with ways in which ageism might become combated</w:t>
      </w:r>
      <w:r w:rsidR="008D6EED">
        <w:rPr>
          <w:rFonts w:cs="Noto Sans"/>
          <w:color w:val="3C4245"/>
          <w:sz w:val="24"/>
          <w:szCs w:val="24"/>
          <w:shd w:val="clear" w:color="auto" w:fill="FFFFFF"/>
        </w:rPr>
        <w:t xml:space="preserve">. </w:t>
      </w:r>
      <w:r w:rsidR="008D6EED" w:rsidRPr="008D6EED">
        <w:rPr>
          <w:rFonts w:cs="Noto Sans"/>
          <w:color w:val="3C4245"/>
          <w:sz w:val="24"/>
          <w:szCs w:val="24"/>
          <w:shd w:val="clear" w:color="auto" w:fill="FFFFFF"/>
        </w:rPr>
        <w:t>The work of</w:t>
      </w:r>
      <w:r w:rsidR="008D6EED">
        <w:rPr>
          <w:rFonts w:cs="Noto Sans"/>
          <w:color w:val="3C4245"/>
          <w:sz w:val="24"/>
          <w:szCs w:val="24"/>
          <w:shd w:val="clear" w:color="auto" w:fill="FFFFFF"/>
        </w:rPr>
        <w:t xml:space="preserve"> the </w:t>
      </w:r>
      <w:r w:rsidR="008D6EED" w:rsidRPr="008D6EED">
        <w:rPr>
          <w:rFonts w:cs="Noto Sans"/>
          <w:color w:val="3C4245"/>
          <w:sz w:val="24"/>
          <w:szCs w:val="24"/>
          <w:shd w:val="clear" w:color="auto" w:fill="FFFFFF"/>
        </w:rPr>
        <w:t>centre for better ageing</w:t>
      </w:r>
      <w:r w:rsidR="008D6EED">
        <w:rPr>
          <w:rFonts w:cs="Noto Sans"/>
          <w:color w:val="3C4245"/>
          <w:sz w:val="24"/>
          <w:szCs w:val="24"/>
          <w:shd w:val="clear" w:color="auto" w:fill="FFFFFF"/>
        </w:rPr>
        <w:t xml:space="preserve"> </w:t>
      </w:r>
      <w:r w:rsidR="008D6EED" w:rsidRPr="008D6EED">
        <w:rPr>
          <w:rFonts w:cs="Noto Sans"/>
          <w:color w:val="3C4245"/>
          <w:sz w:val="24"/>
          <w:szCs w:val="24"/>
          <w:shd w:val="clear" w:color="auto" w:fill="FFFFFF"/>
        </w:rPr>
        <w:t xml:space="preserve">has offered </w:t>
      </w:r>
      <w:r w:rsidRPr="008D6EED">
        <w:rPr>
          <w:rFonts w:cs="Noto Sans"/>
          <w:color w:val="3C4245"/>
          <w:sz w:val="24"/>
          <w:szCs w:val="24"/>
          <w:shd w:val="clear" w:color="auto" w:fill="FFFFFF"/>
        </w:rPr>
        <w:t>several</w:t>
      </w:r>
      <w:r w:rsidR="008D6EED" w:rsidRPr="008D6EED">
        <w:rPr>
          <w:rFonts w:cs="Noto Sans"/>
          <w:color w:val="3C4245"/>
          <w:sz w:val="24"/>
          <w:szCs w:val="24"/>
          <w:shd w:val="clear" w:color="auto" w:fill="FFFFFF"/>
        </w:rPr>
        <w:t xml:space="preserve"> resource</w:t>
      </w:r>
      <w:r w:rsidR="008D6EED">
        <w:rPr>
          <w:rFonts w:cs="Noto Sans"/>
          <w:color w:val="3C4245"/>
          <w:sz w:val="24"/>
          <w:szCs w:val="24"/>
          <w:shd w:val="clear" w:color="auto" w:fill="FFFFFF"/>
        </w:rPr>
        <w:t xml:space="preserve">s </w:t>
      </w:r>
      <w:r w:rsidR="008D6EED" w:rsidRPr="008D6EED">
        <w:rPr>
          <w:rFonts w:cs="Noto Sans"/>
          <w:color w:val="3C4245"/>
          <w:sz w:val="24"/>
          <w:szCs w:val="24"/>
          <w:shd w:val="clear" w:color="auto" w:fill="FFFFFF"/>
        </w:rPr>
        <w:t>to enable discrimination and equality on the basis of age to be challenged. Educational activities can work in enabling people to consider the way in which some of the language around age and older people perpetuates inaccurate information and stereotypical judgments. Work across the generations can help also reduce stereotypes and prejudices</w:t>
      </w:r>
      <w:r w:rsidR="008D6EED">
        <w:rPr>
          <w:rFonts w:cs="Noto Sans"/>
          <w:color w:val="3C4245"/>
          <w:sz w:val="24"/>
          <w:szCs w:val="24"/>
          <w:shd w:val="clear" w:color="auto" w:fill="FFFFFF"/>
        </w:rPr>
        <w:t>.</w:t>
      </w:r>
      <w:r w:rsidR="008D6EED">
        <w:rPr>
          <w:rStyle w:val="FootnoteReference"/>
          <w:rFonts w:cs="Noto Sans"/>
          <w:color w:val="3C4245"/>
          <w:sz w:val="24"/>
          <w:szCs w:val="24"/>
          <w:shd w:val="clear" w:color="auto" w:fill="FFFFFF"/>
        </w:rPr>
        <w:footnoteReference w:id="11"/>
      </w:r>
      <w:r>
        <w:rPr>
          <w:rFonts w:cs="Noto Sans"/>
          <w:color w:val="3C4245"/>
          <w:sz w:val="24"/>
          <w:szCs w:val="24"/>
          <w:shd w:val="clear" w:color="auto" w:fill="FFFFFF"/>
        </w:rPr>
        <w:t xml:space="preserve"> </w:t>
      </w:r>
      <w:r w:rsidR="008D6EED">
        <w:rPr>
          <w:rStyle w:val="FootnoteReference"/>
          <w:rFonts w:cs="Noto Sans"/>
          <w:color w:val="3C4245"/>
          <w:sz w:val="24"/>
          <w:szCs w:val="24"/>
          <w:shd w:val="clear" w:color="auto" w:fill="FFFFFF"/>
        </w:rPr>
        <w:footnoteReference w:id="12"/>
      </w:r>
    </w:p>
    <w:p w14:paraId="504C4A6E" w14:textId="21A2E16C" w:rsidR="006B7FC2" w:rsidRPr="009177B6" w:rsidRDefault="009177B6" w:rsidP="00FF25D3">
      <w:pPr>
        <w:spacing w:line="360" w:lineRule="auto"/>
        <w:rPr>
          <w:rFonts w:cs="Noto Sans"/>
          <w:color w:val="3C4245"/>
          <w:sz w:val="24"/>
          <w:szCs w:val="24"/>
          <w:shd w:val="clear" w:color="auto" w:fill="FFFFFF"/>
        </w:rPr>
      </w:pPr>
      <w:r w:rsidRPr="009177B6">
        <w:rPr>
          <w:rFonts w:cs="Noto Sans"/>
          <w:color w:val="3C4245"/>
          <w:sz w:val="24"/>
          <w:szCs w:val="24"/>
          <w:shd w:val="clear" w:color="auto" w:fill="FFFFFF"/>
        </w:rPr>
        <w:t>There is some further work to be done in engaging in ageism in religious organisations</w:t>
      </w:r>
      <w:r>
        <w:rPr>
          <w:rFonts w:cs="Noto Sans"/>
          <w:color w:val="3C4245"/>
          <w:sz w:val="24"/>
          <w:szCs w:val="24"/>
          <w:shd w:val="clear" w:color="auto" w:fill="FFFFFF"/>
        </w:rPr>
        <w:t xml:space="preserve">. </w:t>
      </w:r>
      <w:r w:rsidRPr="009177B6">
        <w:rPr>
          <w:rFonts w:cs="Noto Sans"/>
          <w:color w:val="3C4245"/>
          <w:sz w:val="24"/>
          <w:szCs w:val="24"/>
          <w:shd w:val="clear" w:color="auto" w:fill="FFFFFF"/>
        </w:rPr>
        <w:t>In this area those working in and between world faith traditions may have much to learn from the ways in which Islam, Hinduism and Judaism make provision for older people both within their theological thinking and pastoral practise</w:t>
      </w:r>
      <w:r>
        <w:rPr>
          <w:rFonts w:cs="Noto Sans"/>
          <w:color w:val="3C4245"/>
          <w:sz w:val="24"/>
          <w:szCs w:val="24"/>
          <w:shd w:val="clear" w:color="auto" w:fill="FFFFFF"/>
        </w:rPr>
        <w:t>.</w:t>
      </w:r>
      <w:r>
        <w:rPr>
          <w:rStyle w:val="FootnoteReference"/>
          <w:rFonts w:cs="Noto Sans"/>
          <w:color w:val="3C4245"/>
          <w:sz w:val="24"/>
          <w:szCs w:val="24"/>
          <w:shd w:val="clear" w:color="auto" w:fill="FFFFFF"/>
        </w:rPr>
        <w:footnoteReference w:id="13"/>
      </w:r>
      <w:r w:rsidR="003635CB">
        <w:rPr>
          <w:rFonts w:cs="Noto Sans"/>
          <w:color w:val="3C4245"/>
          <w:sz w:val="24"/>
          <w:szCs w:val="24"/>
          <w:shd w:val="clear" w:color="auto" w:fill="FFFFFF"/>
        </w:rPr>
        <w:t xml:space="preserve"> </w:t>
      </w:r>
      <w:r w:rsidR="003635CB">
        <w:rPr>
          <w:rStyle w:val="FootnoteReference"/>
          <w:rFonts w:cs="Noto Sans"/>
          <w:color w:val="3C4245"/>
          <w:sz w:val="24"/>
          <w:szCs w:val="24"/>
          <w:shd w:val="clear" w:color="auto" w:fill="FFFFFF"/>
        </w:rPr>
        <w:footnoteReference w:id="14"/>
      </w:r>
    </w:p>
    <w:p w14:paraId="78E1969B" w14:textId="77777777" w:rsidR="00BB790C" w:rsidRPr="00003A38" w:rsidRDefault="00BB790C" w:rsidP="00FF25D3">
      <w:pPr>
        <w:pStyle w:val="NormalWeb"/>
        <w:shd w:val="clear" w:color="auto" w:fill="FFFFFF"/>
        <w:spacing w:line="360" w:lineRule="auto"/>
        <w:rPr>
          <w:rFonts w:ascii="Noto Sans" w:hAnsi="Noto Sans" w:cs="Noto Sans"/>
          <w:color w:val="3C4245"/>
          <w:sz w:val="28"/>
          <w:szCs w:val="28"/>
        </w:rPr>
      </w:pPr>
    </w:p>
    <w:p w14:paraId="2364FB72" w14:textId="7C5A7A67" w:rsidR="00BB790C" w:rsidRPr="00003A38" w:rsidRDefault="00BB790C" w:rsidP="00FF25D3">
      <w:pPr>
        <w:pStyle w:val="NormalWeb"/>
        <w:numPr>
          <w:ilvl w:val="0"/>
          <w:numId w:val="5"/>
        </w:numPr>
        <w:shd w:val="clear" w:color="auto" w:fill="FFFFFF"/>
        <w:spacing w:line="360" w:lineRule="auto"/>
        <w:rPr>
          <w:rFonts w:ascii="Gill Sans MT" w:hAnsi="Gill Sans MT" w:cs="Noto Sans"/>
          <w:b/>
          <w:bCs/>
          <w:i/>
          <w:iCs/>
          <w:color w:val="3C4245"/>
          <w:sz w:val="28"/>
          <w:szCs w:val="28"/>
        </w:rPr>
      </w:pPr>
      <w:r w:rsidRPr="00003A38">
        <w:rPr>
          <w:rFonts w:ascii="Gill Sans MT" w:hAnsi="Gill Sans MT" w:cs="Noto Sans"/>
          <w:b/>
          <w:bCs/>
          <w:i/>
          <w:iCs/>
          <w:color w:val="3C4245"/>
          <w:sz w:val="28"/>
          <w:szCs w:val="28"/>
        </w:rPr>
        <w:t>Paying attention to the lived experiences of older people</w:t>
      </w:r>
    </w:p>
    <w:p w14:paraId="7D7F550A" w14:textId="22C3A9A2" w:rsidR="00BB790C" w:rsidRPr="00BB790C" w:rsidRDefault="00BB790C" w:rsidP="00FF25D3">
      <w:pPr>
        <w:spacing w:line="360" w:lineRule="auto"/>
        <w:rPr>
          <w:rFonts w:cs="Times New Roman"/>
          <w:color w:val="000000"/>
          <w:sz w:val="24"/>
          <w:szCs w:val="24"/>
        </w:rPr>
      </w:pPr>
      <w:r>
        <w:rPr>
          <w:rFonts w:cs="Times New Roman"/>
          <w:color w:val="000000"/>
          <w:sz w:val="24"/>
          <w:szCs w:val="24"/>
        </w:rPr>
        <w:t>A</w:t>
      </w:r>
      <w:r w:rsidRPr="00BB790C">
        <w:rPr>
          <w:rFonts w:cs="Times New Roman"/>
          <w:color w:val="000000"/>
          <w:sz w:val="24"/>
          <w:szCs w:val="24"/>
        </w:rPr>
        <w:t xml:space="preserve">geism has the potential of both overlooking and marginalising the importance of </w:t>
      </w:r>
      <w:r>
        <w:rPr>
          <w:rFonts w:cs="Times New Roman"/>
          <w:color w:val="000000"/>
          <w:sz w:val="24"/>
          <w:szCs w:val="24"/>
        </w:rPr>
        <w:t xml:space="preserve">older people </w:t>
      </w:r>
      <w:r w:rsidRPr="00BB790C">
        <w:rPr>
          <w:rFonts w:cs="Times New Roman"/>
          <w:color w:val="000000"/>
          <w:sz w:val="24"/>
          <w:szCs w:val="24"/>
        </w:rPr>
        <w:t>and the</w:t>
      </w:r>
      <w:r>
        <w:rPr>
          <w:rFonts w:cs="Times New Roman"/>
          <w:color w:val="000000"/>
          <w:sz w:val="24"/>
          <w:szCs w:val="24"/>
        </w:rPr>
        <w:t>ir</w:t>
      </w:r>
      <w:r w:rsidRPr="00BB790C">
        <w:rPr>
          <w:rFonts w:cs="Times New Roman"/>
          <w:color w:val="000000"/>
          <w:sz w:val="24"/>
          <w:szCs w:val="24"/>
        </w:rPr>
        <w:t xml:space="preserve"> ageing journey. Ageism perpetuates negative stereotypes and may even work to prevent us from some of the inner work of befriending age in others and ourselves.  </w:t>
      </w:r>
      <w:r>
        <w:rPr>
          <w:rFonts w:cs="Times New Roman"/>
          <w:color w:val="000000"/>
          <w:sz w:val="24"/>
          <w:szCs w:val="24"/>
        </w:rPr>
        <w:t>T</w:t>
      </w:r>
      <w:r w:rsidRPr="00BB790C">
        <w:rPr>
          <w:rFonts w:cs="Times New Roman"/>
          <w:color w:val="000000"/>
          <w:sz w:val="24"/>
          <w:szCs w:val="24"/>
        </w:rPr>
        <w:t xml:space="preserve">he ‘spiritual’ may be obvious, but it may also remain hidden and unarticulated. There are many people who are spiritually curious but have to discover places, communities, or languages within which this curiosity can be expressed and explored. </w:t>
      </w:r>
    </w:p>
    <w:p w14:paraId="18EE5EE4" w14:textId="771FF3D4" w:rsidR="00BB790C" w:rsidRPr="00662B9C" w:rsidRDefault="00BB790C" w:rsidP="00FF25D3">
      <w:pPr>
        <w:spacing w:line="360" w:lineRule="auto"/>
        <w:rPr>
          <w:rFonts w:cs="Times New Roman"/>
          <w:color w:val="000000"/>
          <w:sz w:val="24"/>
          <w:szCs w:val="24"/>
        </w:rPr>
      </w:pPr>
      <w:r w:rsidRPr="00662B9C">
        <w:rPr>
          <w:rFonts w:cs="Times New Roman"/>
          <w:color w:val="000000"/>
          <w:sz w:val="24"/>
          <w:szCs w:val="24"/>
        </w:rPr>
        <w:t xml:space="preserve">Erik Erikson’s concepts of ‘generativity’ (the capacity to give of </w:t>
      </w:r>
      <w:r w:rsidR="00662B9C" w:rsidRPr="00662B9C">
        <w:rPr>
          <w:rFonts w:cs="Times New Roman"/>
          <w:color w:val="000000"/>
          <w:sz w:val="24"/>
          <w:szCs w:val="24"/>
        </w:rPr>
        <w:t>oneself</w:t>
      </w:r>
      <w:r w:rsidRPr="00662B9C">
        <w:rPr>
          <w:rFonts w:cs="Times New Roman"/>
          <w:color w:val="000000"/>
          <w:sz w:val="24"/>
          <w:szCs w:val="24"/>
        </w:rPr>
        <w:t xml:space="preserve"> to the next generations) and ‘integrity’ (acceptance of life in the face of death) are influential in the shaping of some literature in the area of spirituality and ageing. We should note that these </w:t>
      </w:r>
      <w:r w:rsidRPr="00662B9C">
        <w:rPr>
          <w:rFonts w:cs="Times New Roman"/>
          <w:color w:val="000000"/>
          <w:sz w:val="24"/>
          <w:szCs w:val="24"/>
        </w:rPr>
        <w:lastRenderedPageBreak/>
        <w:t>concepts were formulated more than fifty years ago but have yet to be put to work in deepening wisdom about our human condition and developing learning through research.</w:t>
      </w:r>
      <w:r w:rsidR="00376655">
        <w:rPr>
          <w:rStyle w:val="FootnoteReference"/>
          <w:rFonts w:cs="Times New Roman"/>
          <w:color w:val="000000"/>
          <w:sz w:val="24"/>
          <w:szCs w:val="24"/>
        </w:rPr>
        <w:footnoteReference w:id="15"/>
      </w:r>
      <w:r w:rsidR="00CA1AD3">
        <w:rPr>
          <w:rFonts w:cs="Times New Roman"/>
          <w:color w:val="000000"/>
          <w:sz w:val="24"/>
          <w:szCs w:val="24"/>
        </w:rPr>
        <w:t xml:space="preserve"> </w:t>
      </w:r>
      <w:r w:rsidR="00CA1AD3">
        <w:rPr>
          <w:rStyle w:val="FootnoteReference"/>
          <w:rFonts w:cs="Times New Roman"/>
          <w:color w:val="000000"/>
          <w:sz w:val="24"/>
          <w:szCs w:val="24"/>
        </w:rPr>
        <w:footnoteReference w:id="16"/>
      </w:r>
    </w:p>
    <w:p w14:paraId="2102B19D" w14:textId="3DA815DB" w:rsidR="00BB790C" w:rsidRPr="00662B9C" w:rsidRDefault="00BB790C" w:rsidP="00FF25D3">
      <w:pPr>
        <w:spacing w:line="360" w:lineRule="auto"/>
        <w:rPr>
          <w:rFonts w:cs="Times New Roman"/>
          <w:color w:val="000000"/>
          <w:sz w:val="24"/>
          <w:szCs w:val="24"/>
        </w:rPr>
      </w:pPr>
      <w:r w:rsidRPr="00662B9C">
        <w:rPr>
          <w:rFonts w:cs="Times New Roman"/>
          <w:color w:val="000000"/>
          <w:sz w:val="24"/>
          <w:szCs w:val="24"/>
        </w:rPr>
        <w:t>Accounting for such views and understanding the complexity of how we make truth claims especially in our understanding of human nature is a key part of our</w:t>
      </w:r>
      <w:r w:rsidR="00662B9C">
        <w:rPr>
          <w:rFonts w:cs="Times New Roman"/>
          <w:color w:val="000000"/>
          <w:sz w:val="24"/>
          <w:szCs w:val="24"/>
        </w:rPr>
        <w:t xml:space="preserve"> theological task as part of the practice of mission.</w:t>
      </w:r>
      <w:r w:rsidRPr="00662B9C">
        <w:rPr>
          <w:rFonts w:cs="Times New Roman"/>
          <w:color w:val="000000"/>
          <w:sz w:val="24"/>
          <w:szCs w:val="24"/>
        </w:rPr>
        <w:t xml:space="preserve"> Perhaps in the area of ageing we might seek to defend and encourage interdisciplinary engagement and dialogue as part of a conviction that all knowledge is unitary, not </w:t>
      </w:r>
      <w:r w:rsidR="00662B9C" w:rsidRPr="00662B9C">
        <w:rPr>
          <w:rFonts w:cs="Times New Roman"/>
          <w:color w:val="000000"/>
          <w:sz w:val="24"/>
          <w:szCs w:val="24"/>
        </w:rPr>
        <w:t>separate,</w:t>
      </w:r>
      <w:r w:rsidRPr="00662B9C">
        <w:rPr>
          <w:rFonts w:cs="Times New Roman"/>
          <w:color w:val="000000"/>
          <w:sz w:val="24"/>
          <w:szCs w:val="24"/>
        </w:rPr>
        <w:t xml:space="preserve"> and disciplinary. The late Michael Argyle, who was one of the few practising Christians in the Oxford psychology department, once told an audience, provocatively, that most people who studied psychology did so because they wanted to obliterate their religious upbringing and any lingering traces of religious hold on their thought and emotions. Psychology offered the prospect of an alternative understanding of human nature in which religious faith would be superfluous. It seems that psychology along with other disciplines have a deep discomfort of </w:t>
      </w:r>
      <w:r w:rsidR="00662B9C" w:rsidRPr="00662B9C">
        <w:rPr>
          <w:rFonts w:cs="Times New Roman"/>
          <w:color w:val="000000"/>
          <w:sz w:val="24"/>
          <w:szCs w:val="24"/>
        </w:rPr>
        <w:t>religion.</w:t>
      </w:r>
      <w:r w:rsidR="00376655">
        <w:rPr>
          <w:rFonts w:cs="Times New Roman"/>
          <w:color w:val="000000"/>
          <w:sz w:val="24"/>
          <w:szCs w:val="24"/>
        </w:rPr>
        <w:t xml:space="preserve"> </w:t>
      </w:r>
      <w:r w:rsidR="00376655">
        <w:rPr>
          <w:rStyle w:val="FootnoteReference"/>
          <w:rFonts w:cs="Times New Roman"/>
          <w:color w:val="000000"/>
          <w:sz w:val="24"/>
          <w:szCs w:val="24"/>
        </w:rPr>
        <w:footnoteReference w:id="17"/>
      </w:r>
      <w:r w:rsidR="009835B1">
        <w:rPr>
          <w:rFonts w:cs="Times New Roman"/>
          <w:color w:val="000000"/>
          <w:sz w:val="24"/>
          <w:szCs w:val="24"/>
        </w:rPr>
        <w:t xml:space="preserve"> </w:t>
      </w:r>
      <w:r w:rsidR="009835B1" w:rsidRPr="009835B1">
        <w:rPr>
          <w:rFonts w:cs="Times New Roman"/>
          <w:color w:val="000000"/>
          <w:sz w:val="24"/>
          <w:szCs w:val="24"/>
        </w:rPr>
        <w:t>this is often a much-overlooked area of reflection on the nature of miss</w:t>
      </w:r>
      <w:r w:rsidR="009835B1">
        <w:rPr>
          <w:rFonts w:cs="Times New Roman"/>
          <w:color w:val="000000"/>
          <w:sz w:val="24"/>
          <w:szCs w:val="24"/>
        </w:rPr>
        <w:t>io</w:t>
      </w:r>
      <w:r w:rsidR="009835B1" w:rsidRPr="009835B1">
        <w:rPr>
          <w:rFonts w:cs="Times New Roman"/>
          <w:color w:val="000000"/>
          <w:sz w:val="24"/>
          <w:szCs w:val="24"/>
        </w:rPr>
        <w:t>logy and the practi</w:t>
      </w:r>
      <w:r w:rsidR="009835B1">
        <w:rPr>
          <w:rFonts w:cs="Times New Roman"/>
          <w:color w:val="000000"/>
          <w:sz w:val="24"/>
          <w:szCs w:val="24"/>
        </w:rPr>
        <w:t>c</w:t>
      </w:r>
      <w:r w:rsidR="009835B1" w:rsidRPr="009835B1">
        <w:rPr>
          <w:rFonts w:cs="Times New Roman"/>
          <w:color w:val="000000"/>
          <w:sz w:val="24"/>
          <w:szCs w:val="24"/>
        </w:rPr>
        <w:t>e of mission</w:t>
      </w:r>
      <w:r w:rsidR="009835B1">
        <w:rPr>
          <w:rFonts w:cs="Times New Roman"/>
          <w:color w:val="000000"/>
          <w:sz w:val="24"/>
          <w:szCs w:val="24"/>
        </w:rPr>
        <w:t xml:space="preserve">. </w:t>
      </w:r>
      <w:r w:rsidR="009835B1" w:rsidRPr="009835B1">
        <w:rPr>
          <w:rFonts w:cs="Times New Roman"/>
          <w:color w:val="000000"/>
          <w:sz w:val="24"/>
          <w:szCs w:val="24"/>
        </w:rPr>
        <w:t>It may not be an exaggeration to suggest that much of our language of mission remains obtuse, intangible and for some simply irrelevant</w:t>
      </w:r>
      <w:r w:rsidR="009835B1">
        <w:rPr>
          <w:rFonts w:cs="Times New Roman"/>
          <w:color w:val="000000"/>
          <w:sz w:val="24"/>
          <w:szCs w:val="24"/>
        </w:rPr>
        <w:t xml:space="preserve"> </w:t>
      </w:r>
      <w:r w:rsidR="009835B1" w:rsidRPr="009835B1">
        <w:rPr>
          <w:rFonts w:cs="Times New Roman"/>
          <w:color w:val="000000"/>
          <w:sz w:val="24"/>
          <w:szCs w:val="24"/>
        </w:rPr>
        <w:t>for modernity</w:t>
      </w:r>
      <w:r w:rsidR="009835B1">
        <w:rPr>
          <w:rFonts w:cs="Times New Roman"/>
          <w:color w:val="000000"/>
          <w:sz w:val="24"/>
          <w:szCs w:val="24"/>
        </w:rPr>
        <w:t xml:space="preserve">. </w:t>
      </w:r>
      <w:r w:rsidR="009835B1" w:rsidRPr="009835B1">
        <w:rPr>
          <w:rFonts w:cs="Times New Roman"/>
          <w:color w:val="000000"/>
          <w:sz w:val="24"/>
          <w:szCs w:val="24"/>
        </w:rPr>
        <w:t>Theology may need liberating from its own internal anxieties and psychodramas</w:t>
      </w:r>
      <w:r w:rsidR="009835B1">
        <w:rPr>
          <w:rFonts w:cs="Times New Roman"/>
          <w:color w:val="000000"/>
          <w:sz w:val="24"/>
          <w:szCs w:val="24"/>
        </w:rPr>
        <w:t xml:space="preserve">.  </w:t>
      </w:r>
      <w:r w:rsidR="009835B1" w:rsidRPr="009835B1">
        <w:rPr>
          <w:rFonts w:cs="Times New Roman"/>
          <w:color w:val="000000"/>
          <w:sz w:val="24"/>
          <w:szCs w:val="24"/>
        </w:rPr>
        <w:t>Lived mission might take as its starting point a contemplative attention to how others he</w:t>
      </w:r>
      <w:r w:rsidR="002F7BCB">
        <w:rPr>
          <w:rFonts w:cs="Times New Roman"/>
          <w:color w:val="000000"/>
          <w:sz w:val="24"/>
          <w:szCs w:val="24"/>
        </w:rPr>
        <w:t>ar</w:t>
      </w:r>
      <w:r w:rsidR="009835B1" w:rsidRPr="009835B1">
        <w:rPr>
          <w:rFonts w:cs="Times New Roman"/>
          <w:color w:val="000000"/>
          <w:sz w:val="24"/>
          <w:szCs w:val="24"/>
        </w:rPr>
        <w:t xml:space="preserve"> and see who we are, what we do and what we say</w:t>
      </w:r>
      <w:r w:rsidR="009835B1">
        <w:rPr>
          <w:rFonts w:cs="Times New Roman"/>
          <w:color w:val="000000"/>
          <w:sz w:val="24"/>
          <w:szCs w:val="24"/>
        </w:rPr>
        <w:t>.</w:t>
      </w:r>
    </w:p>
    <w:p w14:paraId="7F649465" w14:textId="21387DFD" w:rsidR="00BB790C" w:rsidRPr="00662B9C" w:rsidRDefault="00BB790C" w:rsidP="00FF25D3">
      <w:pPr>
        <w:spacing w:line="360" w:lineRule="auto"/>
        <w:rPr>
          <w:rFonts w:cs="Times New Roman"/>
          <w:color w:val="000000"/>
          <w:sz w:val="24"/>
          <w:szCs w:val="24"/>
        </w:rPr>
      </w:pPr>
      <w:r w:rsidRPr="00662B9C">
        <w:rPr>
          <w:rFonts w:cs="Times New Roman"/>
          <w:color w:val="000000"/>
          <w:sz w:val="24"/>
          <w:szCs w:val="24"/>
        </w:rPr>
        <w:t xml:space="preserve">In Erikson’s well-known account of the life </w:t>
      </w:r>
      <w:r w:rsidR="00662B9C" w:rsidRPr="00662B9C">
        <w:rPr>
          <w:rFonts w:cs="Times New Roman"/>
          <w:color w:val="000000"/>
          <w:sz w:val="24"/>
          <w:szCs w:val="24"/>
        </w:rPr>
        <w:t>cycle,</w:t>
      </w:r>
      <w:r w:rsidRPr="00662B9C">
        <w:rPr>
          <w:rFonts w:cs="Times New Roman"/>
          <w:color w:val="000000"/>
          <w:sz w:val="24"/>
          <w:szCs w:val="24"/>
        </w:rPr>
        <w:t xml:space="preserve"> he demonstrates his commitment to and sympathy for religion. He describes religious faith as the mature adult virtue, which grows out of trust. In this country, Peter Coleman and his work at Southampton University h</w:t>
      </w:r>
      <w:r w:rsidR="00662B9C">
        <w:rPr>
          <w:rFonts w:cs="Times New Roman"/>
          <w:color w:val="000000"/>
          <w:sz w:val="24"/>
          <w:szCs w:val="24"/>
        </w:rPr>
        <w:t xml:space="preserve">as </w:t>
      </w:r>
      <w:r w:rsidRPr="00662B9C">
        <w:rPr>
          <w:rFonts w:cs="Times New Roman"/>
          <w:color w:val="000000"/>
          <w:sz w:val="24"/>
          <w:szCs w:val="24"/>
        </w:rPr>
        <w:t>engaged in some fundamental questions relating to the widespread existence of spiritual experience and to its consequences for the person’s life.</w:t>
      </w:r>
      <w:r w:rsidR="00376655">
        <w:rPr>
          <w:rFonts w:cs="Times New Roman"/>
          <w:color w:val="000000"/>
          <w:sz w:val="24"/>
          <w:szCs w:val="24"/>
        </w:rPr>
        <w:t xml:space="preserve"> </w:t>
      </w:r>
      <w:r w:rsidR="00376655">
        <w:rPr>
          <w:rStyle w:val="FootnoteReference"/>
          <w:rFonts w:cs="Times New Roman"/>
          <w:color w:val="000000"/>
          <w:sz w:val="24"/>
          <w:szCs w:val="24"/>
        </w:rPr>
        <w:footnoteReference w:id="18"/>
      </w:r>
    </w:p>
    <w:p w14:paraId="3111635E" w14:textId="77777777" w:rsidR="00CA1AD3" w:rsidRDefault="00CA1AD3" w:rsidP="00FF25D3">
      <w:pPr>
        <w:spacing w:line="360" w:lineRule="auto"/>
        <w:rPr>
          <w:rFonts w:cs="Times New Roman"/>
          <w:b/>
          <w:bCs/>
          <w:i/>
          <w:iCs/>
          <w:color w:val="000000"/>
          <w:sz w:val="24"/>
          <w:szCs w:val="24"/>
        </w:rPr>
      </w:pPr>
    </w:p>
    <w:p w14:paraId="509DE804" w14:textId="2E8EA309" w:rsidR="00BB790C" w:rsidRPr="002F7BCB" w:rsidRDefault="002F7BCB" w:rsidP="00FF25D3">
      <w:pPr>
        <w:spacing w:line="360" w:lineRule="auto"/>
        <w:rPr>
          <w:rFonts w:cs="Times New Roman"/>
          <w:b/>
          <w:bCs/>
          <w:i/>
          <w:iCs/>
          <w:color w:val="000000"/>
          <w:sz w:val="24"/>
          <w:szCs w:val="24"/>
        </w:rPr>
      </w:pPr>
      <w:r w:rsidRPr="002F7BCB">
        <w:rPr>
          <w:rFonts w:cs="Times New Roman"/>
          <w:b/>
          <w:bCs/>
          <w:i/>
          <w:iCs/>
          <w:color w:val="000000"/>
          <w:sz w:val="24"/>
          <w:szCs w:val="24"/>
        </w:rPr>
        <w:lastRenderedPageBreak/>
        <w:t>The challenges and complexities of growing older</w:t>
      </w:r>
    </w:p>
    <w:p w14:paraId="54DACEEC" w14:textId="236B35EC" w:rsidR="00BB790C" w:rsidRPr="00662B9C" w:rsidRDefault="00BB790C" w:rsidP="00FF25D3">
      <w:pPr>
        <w:spacing w:line="360" w:lineRule="auto"/>
        <w:rPr>
          <w:rFonts w:cs="Times New Roman"/>
          <w:color w:val="000000"/>
          <w:sz w:val="24"/>
          <w:szCs w:val="24"/>
        </w:rPr>
      </w:pPr>
      <w:r w:rsidRPr="00662B9C">
        <w:rPr>
          <w:rFonts w:cs="Times New Roman"/>
          <w:color w:val="000000"/>
          <w:sz w:val="24"/>
          <w:szCs w:val="24"/>
        </w:rPr>
        <w:t>The last decades have seen the apparent triumphal entry into human history of the ‘Third Age’, a time of life when people are free to be themselves, to pursue their own chosen interests, not necessarily for selfish ends. Given reasonable health and economic conditions, this can be the optimum time of life. US studies on self-esteem across the life-span demonstrate the seventh decade of our 60s to be the peak time of high self-satisfaction. For many people the third age can begin in the 50s and continue well into the 80s and perhaps beyond if they are fortunate. But the third age comes to an end, often abruptly as the result of a severe health event like a stroke or a key bereavement, such as the death of one’s spouse. Older people are often not prepared for the dramatic changes in their lives, and perhaps because the preceding period has been so positive, the latter stages of life, the fourth age, when control is increasingly taken away from the individual, can be experienced very negatively. The sense of loss of meaning and purpose, which this engenders, can cast a shadow over the preceding years as people begin to envisage a bleak future.</w:t>
      </w:r>
      <w:r w:rsidR="00AB4EAB">
        <w:rPr>
          <w:rFonts w:cs="Times New Roman"/>
          <w:color w:val="000000"/>
          <w:sz w:val="24"/>
          <w:szCs w:val="24"/>
        </w:rPr>
        <w:t xml:space="preserve"> </w:t>
      </w:r>
      <w:r w:rsidR="00AB4EAB">
        <w:rPr>
          <w:rStyle w:val="FootnoteReference"/>
          <w:rFonts w:cs="Times New Roman"/>
          <w:color w:val="000000"/>
          <w:sz w:val="24"/>
          <w:szCs w:val="24"/>
        </w:rPr>
        <w:footnoteReference w:id="19"/>
      </w:r>
      <w:r w:rsidR="00AB4EAB">
        <w:rPr>
          <w:rFonts w:cs="Times New Roman"/>
          <w:color w:val="000000"/>
          <w:sz w:val="24"/>
          <w:szCs w:val="24"/>
        </w:rPr>
        <w:t xml:space="preserve"> </w:t>
      </w:r>
      <w:r w:rsidR="00AB4EAB">
        <w:rPr>
          <w:rStyle w:val="FootnoteReference"/>
          <w:rFonts w:cs="Times New Roman"/>
          <w:color w:val="000000"/>
          <w:sz w:val="24"/>
          <w:szCs w:val="24"/>
        </w:rPr>
        <w:footnoteReference w:id="20"/>
      </w:r>
    </w:p>
    <w:p w14:paraId="69411C08" w14:textId="5C21ED03" w:rsidR="00BB790C" w:rsidRPr="00662B9C" w:rsidRDefault="00BB790C" w:rsidP="00FF25D3">
      <w:pPr>
        <w:spacing w:line="360" w:lineRule="auto"/>
        <w:rPr>
          <w:rFonts w:cs="Times New Roman"/>
          <w:color w:val="000000"/>
          <w:sz w:val="24"/>
          <w:szCs w:val="24"/>
        </w:rPr>
      </w:pPr>
      <w:r w:rsidRPr="00662B9C">
        <w:rPr>
          <w:rFonts w:cs="Times New Roman"/>
          <w:color w:val="000000"/>
          <w:sz w:val="24"/>
          <w:szCs w:val="24"/>
        </w:rPr>
        <w:t>Human culture has failed to keep up with changing life expectation</w:t>
      </w:r>
      <w:r w:rsidR="002F7BCB">
        <w:rPr>
          <w:rFonts w:cs="Times New Roman"/>
          <w:color w:val="000000"/>
          <w:sz w:val="24"/>
          <w:szCs w:val="24"/>
        </w:rPr>
        <w:t xml:space="preserve">. </w:t>
      </w:r>
      <w:r w:rsidR="002F7BCB">
        <w:rPr>
          <w:rStyle w:val="FootnoteReference"/>
          <w:rFonts w:cs="Times New Roman"/>
          <w:color w:val="000000"/>
          <w:sz w:val="24"/>
          <w:szCs w:val="24"/>
        </w:rPr>
        <w:footnoteReference w:id="21"/>
      </w:r>
      <w:r w:rsidRPr="00662B9C">
        <w:rPr>
          <w:rFonts w:cs="Times New Roman"/>
          <w:color w:val="000000"/>
          <w:sz w:val="24"/>
          <w:szCs w:val="24"/>
        </w:rPr>
        <w:t xml:space="preserve"> As a result, the negative features of ageing have been enhanced rather than counteracted. Comparatively speaking, we live at a period of history when ageing has lost much of its earlier dignity. Perhaps we sense that an older culture gave dignity which we have lost and not yet replaced?  Although older people were a small proportion of the population in previous societies, they were a significant part of most cultures that have existed in historical time. </w:t>
      </w:r>
      <w:r w:rsidR="00662B9C">
        <w:rPr>
          <w:rFonts w:cs="Times New Roman"/>
          <w:color w:val="000000"/>
          <w:sz w:val="24"/>
          <w:szCs w:val="24"/>
        </w:rPr>
        <w:t>It may be the moment for our missional culture to recover th</w:t>
      </w:r>
      <w:r w:rsidR="007B1F6F">
        <w:rPr>
          <w:rFonts w:cs="Times New Roman"/>
          <w:color w:val="000000"/>
          <w:sz w:val="24"/>
          <w:szCs w:val="24"/>
        </w:rPr>
        <w:t>e voice and experience of older adults.</w:t>
      </w:r>
    </w:p>
    <w:p w14:paraId="23B09131" w14:textId="578AFE85" w:rsidR="00BB790C" w:rsidRPr="007B1F6F" w:rsidRDefault="00BB790C" w:rsidP="00FF25D3">
      <w:pPr>
        <w:spacing w:line="360" w:lineRule="auto"/>
        <w:rPr>
          <w:rFonts w:cs="Times New Roman"/>
          <w:color w:val="000000"/>
          <w:sz w:val="24"/>
          <w:szCs w:val="24"/>
        </w:rPr>
      </w:pPr>
      <w:r w:rsidRPr="00662B9C">
        <w:rPr>
          <w:rFonts w:cs="Times New Roman"/>
          <w:color w:val="000000"/>
          <w:sz w:val="24"/>
          <w:szCs w:val="24"/>
        </w:rPr>
        <w:t>Although it is misleading to paint an over-idealised picture of the past, there is strong evidence that in traditional societies older people had more valued roles as tenders of the family, community and culture, and their mental health was better as a result.</w:t>
      </w:r>
      <w:r w:rsidR="00376655">
        <w:rPr>
          <w:rStyle w:val="FootnoteReference"/>
          <w:rFonts w:cs="Times New Roman"/>
          <w:color w:val="000000"/>
          <w:sz w:val="24"/>
          <w:szCs w:val="24"/>
        </w:rPr>
        <w:footnoteReference w:id="22"/>
      </w:r>
      <w:r w:rsidR="00376655">
        <w:rPr>
          <w:rFonts w:cs="Times New Roman"/>
          <w:color w:val="000000"/>
          <w:sz w:val="24"/>
          <w:szCs w:val="24"/>
        </w:rPr>
        <w:t xml:space="preserve"> </w:t>
      </w:r>
      <w:r w:rsidRPr="00662B9C">
        <w:rPr>
          <w:rFonts w:cs="Times New Roman"/>
          <w:color w:val="000000"/>
          <w:sz w:val="24"/>
          <w:szCs w:val="24"/>
        </w:rPr>
        <w:t xml:space="preserve">But the more important point is that personal well-being, the pursuit of individual happiness, was </w:t>
      </w:r>
      <w:r w:rsidRPr="00662B9C">
        <w:rPr>
          <w:rFonts w:cs="Times New Roman"/>
          <w:color w:val="000000"/>
          <w:sz w:val="24"/>
          <w:szCs w:val="24"/>
        </w:rPr>
        <w:lastRenderedPageBreak/>
        <w:t xml:space="preserve">not the objective of such cultures, rather the well-being of society as a whole, and in this older people were seen to have a vital role to play. Thus whereas one can depict biological </w:t>
      </w:r>
      <w:r w:rsidR="007B1F6F" w:rsidRPr="00662B9C">
        <w:rPr>
          <w:rFonts w:cs="Times New Roman"/>
          <w:color w:val="000000"/>
          <w:sz w:val="24"/>
          <w:szCs w:val="24"/>
        </w:rPr>
        <w:t>change as</w:t>
      </w:r>
      <w:r w:rsidRPr="00662B9C">
        <w:rPr>
          <w:rFonts w:cs="Times New Roman"/>
          <w:color w:val="000000"/>
          <w:sz w:val="24"/>
          <w:szCs w:val="24"/>
        </w:rPr>
        <w:t xml:space="preserve"> the natural enemy of ageing, (and in this context I understand ageing well as meaning ‘fulfilled growing old’).  with its greater appreciation of the double-sided character of experience, a friend in disguise who awakens us, by means of the problems and pains it brings, to give more attention to the spirit), culture has always been the natural friend of ageing. Culture has provided the social and environmental means whereby older people have been enabled to continue functioning and contributing at a high level</w:t>
      </w:r>
      <w:r>
        <w:rPr>
          <w:rFonts w:ascii="Times New Roman" w:hAnsi="Times New Roman" w:cs="Times New Roman"/>
          <w:color w:val="000000"/>
          <w:sz w:val="24"/>
          <w:szCs w:val="24"/>
        </w:rPr>
        <w:t>.</w:t>
      </w:r>
      <w:r w:rsidR="002F7BCB">
        <w:rPr>
          <w:rStyle w:val="FootnoteReference"/>
          <w:rFonts w:ascii="Times New Roman" w:hAnsi="Times New Roman" w:cs="Times New Roman"/>
          <w:color w:val="000000"/>
          <w:sz w:val="24"/>
          <w:szCs w:val="24"/>
        </w:rPr>
        <w:footnoteReference w:id="23"/>
      </w:r>
    </w:p>
    <w:p w14:paraId="08A9A5D9" w14:textId="30775B9E" w:rsidR="00BB790C" w:rsidRPr="007B1F6F" w:rsidRDefault="007B1F6F" w:rsidP="00FF25D3">
      <w:pPr>
        <w:spacing w:line="360" w:lineRule="auto"/>
        <w:rPr>
          <w:rFonts w:cs="Times New Roman"/>
          <w:color w:val="000000"/>
          <w:sz w:val="24"/>
          <w:szCs w:val="24"/>
        </w:rPr>
      </w:pPr>
      <w:r w:rsidRPr="007B1F6F">
        <w:rPr>
          <w:rFonts w:cs="Times New Roman"/>
          <w:color w:val="000000"/>
          <w:sz w:val="24"/>
          <w:szCs w:val="24"/>
        </w:rPr>
        <w:t>T</w:t>
      </w:r>
      <w:r w:rsidR="00BB790C" w:rsidRPr="007B1F6F">
        <w:rPr>
          <w:rFonts w:cs="Times New Roman"/>
          <w:color w:val="000000"/>
          <w:sz w:val="24"/>
          <w:szCs w:val="24"/>
        </w:rPr>
        <w:t>he failure of western post-enlightenment culture to adapt to the rising tide of older people in its populations could also be understood as a failure of religion. Some authorities have even attributed the problem to Christianity. Christianity, of all the great religions, gives apparently little significance to ageing. Partly this is because Christ died in early adulthood at an age that came to be seen as the perfect age, and also because Christianity - compared with Judaism -gives much more attention to continued life beyond death. The length of one’s life ceases to be an important matter. Wisdom also is no longer the prerogative of the old. Although this argument is crudely put – and it is important to recognize the witness that older figures such as Simeon and Anna do give in the New Testament, and that Christian churches, as most other social institutions, have functioned as gerontocracies up to the present day – the relative lack of privilege given to age by Christian churches deserves further consideration.</w:t>
      </w:r>
      <w:r w:rsidR="00235A56">
        <w:rPr>
          <w:rStyle w:val="FootnoteReference"/>
          <w:rFonts w:cs="Times New Roman"/>
          <w:color w:val="000000"/>
          <w:sz w:val="24"/>
          <w:szCs w:val="24"/>
        </w:rPr>
        <w:footnoteReference w:id="24"/>
      </w:r>
      <w:r w:rsidR="0060051E">
        <w:rPr>
          <w:rFonts w:cs="Times New Roman"/>
          <w:color w:val="000000"/>
          <w:sz w:val="24"/>
          <w:szCs w:val="24"/>
        </w:rPr>
        <w:t xml:space="preserve"> </w:t>
      </w:r>
      <w:r w:rsidR="0060051E">
        <w:rPr>
          <w:rStyle w:val="FootnoteReference"/>
          <w:rFonts w:cs="Times New Roman"/>
          <w:color w:val="000000"/>
          <w:sz w:val="24"/>
          <w:szCs w:val="24"/>
        </w:rPr>
        <w:footnoteReference w:id="25"/>
      </w:r>
    </w:p>
    <w:p w14:paraId="6F4C33DF" w14:textId="77777777" w:rsidR="00BB790C" w:rsidRPr="002F7BCB" w:rsidRDefault="00BB790C" w:rsidP="00FF25D3">
      <w:pPr>
        <w:spacing w:line="360" w:lineRule="auto"/>
        <w:rPr>
          <w:rFonts w:cs="Times New Roman"/>
          <w:b/>
          <w:i/>
          <w:iCs/>
          <w:color w:val="000000"/>
          <w:sz w:val="24"/>
          <w:szCs w:val="24"/>
        </w:rPr>
      </w:pPr>
      <w:r w:rsidRPr="002F7BCB">
        <w:rPr>
          <w:rFonts w:cs="Times New Roman"/>
          <w:b/>
          <w:i/>
          <w:iCs/>
          <w:color w:val="000000"/>
          <w:sz w:val="24"/>
          <w:szCs w:val="24"/>
        </w:rPr>
        <w:t xml:space="preserve">The increased importance of religion with Age </w:t>
      </w:r>
    </w:p>
    <w:p w14:paraId="596EDB23" w14:textId="403FAD13" w:rsidR="00BB790C" w:rsidRDefault="00BB790C" w:rsidP="00FF25D3">
      <w:pPr>
        <w:spacing w:line="360" w:lineRule="auto"/>
        <w:rPr>
          <w:rFonts w:cs="Times New Roman"/>
          <w:color w:val="000000"/>
          <w:sz w:val="24"/>
          <w:szCs w:val="24"/>
        </w:rPr>
      </w:pPr>
      <w:r w:rsidRPr="007B1F6F">
        <w:rPr>
          <w:rFonts w:cs="Times New Roman"/>
          <w:sz w:val="24"/>
          <w:szCs w:val="24"/>
        </w:rPr>
        <w:t xml:space="preserve">The evidence provides a consistent picture of the increasing importance of religion with age. Religious beliefs, behaviour, and experiences that reflect spirituality all increase with age. </w:t>
      </w:r>
      <w:r w:rsidRPr="007B1F6F">
        <w:rPr>
          <w:rFonts w:cs="Times New Roman"/>
          <w:color w:val="000000"/>
          <w:sz w:val="24"/>
          <w:szCs w:val="24"/>
        </w:rPr>
        <w:t xml:space="preserve">The only exception is diminished attendance at religious services among the very old and this is understandable in terms of reduced health and mobility, but this is often compensated by increased rates of other forms of religious and spiritual activity. Moberg emphasises that this pattern of results has been consistently found over the last fifty years as successive </w:t>
      </w:r>
      <w:r w:rsidRPr="007B1F6F">
        <w:rPr>
          <w:rFonts w:cs="Times New Roman"/>
          <w:color w:val="000000"/>
          <w:sz w:val="24"/>
          <w:szCs w:val="24"/>
        </w:rPr>
        <w:lastRenderedPageBreak/>
        <w:t xml:space="preserve">generations have aged and died, despite the predictions that it would diminish as secularisation sweeps through society. </w:t>
      </w:r>
      <w:r w:rsidR="00640A6B">
        <w:rPr>
          <w:rStyle w:val="FootnoteReference"/>
          <w:rFonts w:cs="Times New Roman"/>
          <w:color w:val="000000"/>
          <w:sz w:val="24"/>
          <w:szCs w:val="24"/>
        </w:rPr>
        <w:footnoteReference w:id="26"/>
      </w:r>
      <w:r w:rsidR="00F57415">
        <w:rPr>
          <w:rFonts w:cs="Times New Roman"/>
          <w:color w:val="000000"/>
          <w:sz w:val="24"/>
          <w:szCs w:val="24"/>
        </w:rPr>
        <w:t xml:space="preserve"> </w:t>
      </w:r>
    </w:p>
    <w:p w14:paraId="2D15B69F" w14:textId="77777777" w:rsidR="00437076" w:rsidRPr="007B1F6F" w:rsidRDefault="00437076" w:rsidP="00FF25D3">
      <w:pPr>
        <w:spacing w:line="360" w:lineRule="auto"/>
        <w:rPr>
          <w:rFonts w:cs="Times New Roman"/>
          <w:i/>
          <w:color w:val="000000"/>
          <w:sz w:val="24"/>
          <w:szCs w:val="24"/>
        </w:rPr>
      </w:pPr>
    </w:p>
    <w:p w14:paraId="0CD9A190" w14:textId="65F68EDE" w:rsidR="00BB790C" w:rsidRPr="00235A56" w:rsidRDefault="00BB790C" w:rsidP="00FF25D3">
      <w:pPr>
        <w:spacing w:line="360" w:lineRule="auto"/>
        <w:rPr>
          <w:rFonts w:cs="Times New Roman"/>
          <w:b/>
          <w:i/>
          <w:iCs/>
          <w:color w:val="000000"/>
          <w:sz w:val="24"/>
          <w:szCs w:val="24"/>
        </w:rPr>
      </w:pPr>
      <w:r w:rsidRPr="00235A56">
        <w:rPr>
          <w:rFonts w:cs="Times New Roman"/>
          <w:b/>
          <w:i/>
          <w:iCs/>
          <w:color w:val="000000"/>
          <w:sz w:val="24"/>
          <w:szCs w:val="24"/>
        </w:rPr>
        <w:t>How might we discover and nurture meaning and purpose in older age?</w:t>
      </w:r>
      <w:r w:rsidR="00042C5F">
        <w:rPr>
          <w:rFonts w:cs="Times New Roman"/>
          <w:b/>
          <w:i/>
          <w:iCs/>
          <w:color w:val="000000"/>
          <w:sz w:val="24"/>
          <w:szCs w:val="24"/>
        </w:rPr>
        <w:t xml:space="preserve"> The work of Gutmann, Carstensen</w:t>
      </w:r>
      <w:r w:rsidR="004B0BE5">
        <w:rPr>
          <w:rFonts w:cs="Times New Roman"/>
          <w:b/>
          <w:i/>
          <w:iCs/>
          <w:color w:val="000000"/>
          <w:sz w:val="24"/>
          <w:szCs w:val="24"/>
        </w:rPr>
        <w:t>,</w:t>
      </w:r>
      <w:r w:rsidR="00042C5F">
        <w:rPr>
          <w:rFonts w:cs="Times New Roman"/>
          <w:b/>
          <w:i/>
          <w:iCs/>
          <w:color w:val="000000"/>
          <w:sz w:val="24"/>
          <w:szCs w:val="24"/>
        </w:rPr>
        <w:t xml:space="preserve"> </w:t>
      </w:r>
      <w:proofErr w:type="spellStart"/>
      <w:r w:rsidR="00042C5F">
        <w:rPr>
          <w:rFonts w:cs="Times New Roman"/>
          <w:b/>
          <w:i/>
          <w:iCs/>
          <w:color w:val="000000"/>
          <w:sz w:val="24"/>
          <w:szCs w:val="24"/>
        </w:rPr>
        <w:t>Thornstam</w:t>
      </w:r>
      <w:proofErr w:type="spellEnd"/>
      <w:r w:rsidR="004B0BE5">
        <w:rPr>
          <w:rFonts w:cs="Times New Roman"/>
          <w:b/>
          <w:i/>
          <w:iCs/>
          <w:color w:val="000000"/>
          <w:sz w:val="24"/>
          <w:szCs w:val="24"/>
        </w:rPr>
        <w:t xml:space="preserve"> and Coleman</w:t>
      </w:r>
      <w:r w:rsidR="00042C5F">
        <w:rPr>
          <w:rFonts w:cs="Times New Roman"/>
          <w:b/>
          <w:i/>
          <w:iCs/>
          <w:color w:val="000000"/>
          <w:sz w:val="24"/>
          <w:szCs w:val="24"/>
        </w:rPr>
        <w:t>.</w:t>
      </w:r>
    </w:p>
    <w:p w14:paraId="1417CE9B" w14:textId="05C2F1B1" w:rsidR="00BB790C" w:rsidRPr="00042C5F" w:rsidRDefault="00BB790C" w:rsidP="00FF25D3">
      <w:pPr>
        <w:spacing w:line="360" w:lineRule="auto"/>
        <w:rPr>
          <w:rFonts w:cs="Times New Roman"/>
          <w:color w:val="000000"/>
          <w:sz w:val="24"/>
          <w:szCs w:val="24"/>
        </w:rPr>
      </w:pPr>
      <w:r w:rsidRPr="00042C5F">
        <w:rPr>
          <w:rFonts w:cs="Times New Roman"/>
          <w:color w:val="000000"/>
          <w:sz w:val="24"/>
          <w:szCs w:val="24"/>
        </w:rPr>
        <w:t xml:space="preserve">It is David Gutmann’s psycho-anthropological work in traditional societies that </w:t>
      </w:r>
      <w:proofErr w:type="gramStart"/>
      <w:r w:rsidRPr="00042C5F">
        <w:rPr>
          <w:rFonts w:cs="Times New Roman"/>
          <w:color w:val="000000"/>
          <w:sz w:val="24"/>
          <w:szCs w:val="24"/>
        </w:rPr>
        <w:t>opens up</w:t>
      </w:r>
      <w:proofErr w:type="gramEnd"/>
      <w:r w:rsidRPr="00042C5F">
        <w:rPr>
          <w:rFonts w:cs="Times New Roman"/>
          <w:color w:val="000000"/>
          <w:sz w:val="24"/>
          <w:szCs w:val="24"/>
        </w:rPr>
        <w:t xml:space="preserve"> the importance of religion in the life of some older people.</w:t>
      </w:r>
      <w:r w:rsidR="00042C5F">
        <w:rPr>
          <w:rStyle w:val="FootnoteReference"/>
          <w:rFonts w:cs="Times New Roman"/>
          <w:color w:val="000000"/>
          <w:sz w:val="24"/>
          <w:szCs w:val="24"/>
        </w:rPr>
        <w:footnoteReference w:id="27"/>
      </w:r>
      <w:r w:rsidRPr="00042C5F">
        <w:rPr>
          <w:rFonts w:cs="Times New Roman"/>
          <w:color w:val="000000"/>
          <w:sz w:val="24"/>
          <w:szCs w:val="24"/>
        </w:rPr>
        <w:t xml:space="preserve"> In a series of longitudinal studies in societies around the world, he demonstrated the important role of transmission that older people played in demonstrating religious practice and communicating religious injunctions. There seemed to be a moment of transition, particularly in older men’s lives, when they came to take on the role of elders, often dressing and shaving differently, spending more time in prayer, ceasing to be involved in practical matters, but by their change of behaviour and their more passive orientation becoming persons of greater respect and even awe. Carstensen and </w:t>
      </w:r>
      <w:proofErr w:type="spellStart"/>
      <w:r w:rsidRPr="00042C5F">
        <w:rPr>
          <w:rFonts w:cs="Times New Roman"/>
          <w:color w:val="000000"/>
          <w:sz w:val="24"/>
          <w:szCs w:val="24"/>
        </w:rPr>
        <w:t>Thornstam</w:t>
      </w:r>
      <w:proofErr w:type="spellEnd"/>
      <w:r w:rsidR="00CC59E4">
        <w:rPr>
          <w:rFonts w:cs="Times New Roman"/>
          <w:color w:val="000000"/>
          <w:sz w:val="24"/>
          <w:szCs w:val="24"/>
        </w:rPr>
        <w:t xml:space="preserve"> both </w:t>
      </w:r>
      <w:r w:rsidR="00AC752A">
        <w:rPr>
          <w:rFonts w:cs="Times New Roman"/>
          <w:color w:val="000000"/>
          <w:sz w:val="24"/>
          <w:szCs w:val="24"/>
        </w:rPr>
        <w:t xml:space="preserve">build on and develop this research. </w:t>
      </w:r>
      <w:r w:rsidR="00A12254">
        <w:rPr>
          <w:rStyle w:val="FootnoteReference"/>
          <w:rFonts w:cs="Times New Roman"/>
          <w:color w:val="000000"/>
          <w:sz w:val="24"/>
          <w:szCs w:val="24"/>
        </w:rPr>
        <w:footnoteReference w:id="28"/>
      </w:r>
      <w:r w:rsidRPr="00042C5F">
        <w:rPr>
          <w:rFonts w:cs="Times New Roman"/>
          <w:color w:val="000000"/>
          <w:sz w:val="24"/>
          <w:szCs w:val="24"/>
        </w:rPr>
        <w:t xml:space="preserve"> </w:t>
      </w:r>
    </w:p>
    <w:p w14:paraId="7A38FD96" w14:textId="59CB2872" w:rsidR="00BB790C" w:rsidRPr="004B0BE5" w:rsidRDefault="00BB790C" w:rsidP="00FF25D3">
      <w:pPr>
        <w:spacing w:line="360" w:lineRule="auto"/>
        <w:rPr>
          <w:rFonts w:cs="Times New Roman"/>
          <w:color w:val="000000"/>
          <w:sz w:val="24"/>
          <w:szCs w:val="24"/>
        </w:rPr>
      </w:pPr>
      <w:r w:rsidRPr="004B0BE5">
        <w:rPr>
          <w:rFonts w:cs="Times New Roman"/>
          <w:color w:val="000000"/>
          <w:sz w:val="24"/>
          <w:szCs w:val="24"/>
        </w:rPr>
        <w:t xml:space="preserve">Carstensen and her team reach </w:t>
      </w:r>
      <w:r w:rsidR="004B0BE5" w:rsidRPr="004B0BE5">
        <w:rPr>
          <w:rFonts w:cs="Times New Roman"/>
          <w:color w:val="000000"/>
          <w:sz w:val="24"/>
          <w:szCs w:val="24"/>
        </w:rPr>
        <w:t>several</w:t>
      </w:r>
      <w:r w:rsidRPr="004B0BE5">
        <w:rPr>
          <w:rFonts w:cs="Times New Roman"/>
          <w:color w:val="000000"/>
          <w:sz w:val="24"/>
          <w:szCs w:val="24"/>
        </w:rPr>
        <w:t xml:space="preserve"> perhaps surprising conclusions about older people. This work is part of a movement away from decline models of ageing to a lifespan developmental model, which considers how particular processes and strategies facilitate adaptive ageing. </w:t>
      </w:r>
      <w:r w:rsidR="00AC752A">
        <w:rPr>
          <w:rFonts w:cs="Times New Roman"/>
          <w:color w:val="000000"/>
          <w:sz w:val="24"/>
          <w:szCs w:val="24"/>
        </w:rPr>
        <w:t xml:space="preserve">We note </w:t>
      </w:r>
      <w:r w:rsidR="0066292F">
        <w:rPr>
          <w:rFonts w:cs="Times New Roman"/>
          <w:color w:val="000000"/>
          <w:sz w:val="24"/>
          <w:szCs w:val="24"/>
        </w:rPr>
        <w:t xml:space="preserve">a </w:t>
      </w:r>
      <w:r w:rsidRPr="004B0BE5">
        <w:rPr>
          <w:rFonts w:cs="Times New Roman"/>
          <w:color w:val="000000"/>
          <w:sz w:val="24"/>
          <w:szCs w:val="24"/>
        </w:rPr>
        <w:t xml:space="preserve">contrast between a picture that demonstrates decreased biological, </w:t>
      </w:r>
      <w:r w:rsidR="004C374E" w:rsidRPr="004B0BE5">
        <w:rPr>
          <w:rFonts w:cs="Times New Roman"/>
          <w:color w:val="000000"/>
          <w:sz w:val="24"/>
          <w:szCs w:val="24"/>
        </w:rPr>
        <w:t>physiological,</w:t>
      </w:r>
      <w:r w:rsidRPr="004B0BE5">
        <w:rPr>
          <w:rFonts w:cs="Times New Roman"/>
          <w:color w:val="000000"/>
          <w:sz w:val="24"/>
          <w:szCs w:val="24"/>
        </w:rPr>
        <w:t xml:space="preserve"> and cognitive capacity alongside evidence that suggests that people are generally satisfied in old age and experience high levels of emotional well-being. Carstensen offers a view of ageing as adaptation, which shed significant light on resilience and well-being across adult hood.   </w:t>
      </w:r>
      <w:r w:rsidR="00A04C8F" w:rsidRPr="00A04C8F">
        <w:rPr>
          <w:rFonts w:cs="Times New Roman"/>
          <w:color w:val="000000"/>
          <w:sz w:val="24"/>
          <w:szCs w:val="24"/>
        </w:rPr>
        <w:t>We note that older people are less likely to experience persistent negative emotional states</w:t>
      </w:r>
      <w:r w:rsidR="00A04C8F">
        <w:rPr>
          <w:rFonts w:cs="Times New Roman"/>
          <w:color w:val="000000"/>
          <w:sz w:val="24"/>
          <w:szCs w:val="24"/>
        </w:rPr>
        <w:t xml:space="preserve"> </w:t>
      </w:r>
      <w:r w:rsidR="00A04C8F" w:rsidRPr="00A04C8F">
        <w:rPr>
          <w:rFonts w:cs="Times New Roman"/>
          <w:color w:val="000000"/>
          <w:sz w:val="24"/>
          <w:szCs w:val="24"/>
        </w:rPr>
        <w:t xml:space="preserve">and </w:t>
      </w:r>
      <w:r w:rsidR="00272018" w:rsidRPr="00A04C8F">
        <w:rPr>
          <w:rFonts w:cs="Times New Roman"/>
          <w:color w:val="000000"/>
          <w:sz w:val="24"/>
          <w:szCs w:val="24"/>
        </w:rPr>
        <w:t>can</w:t>
      </w:r>
      <w:r w:rsidR="005063B2" w:rsidRPr="005063B2">
        <w:rPr>
          <w:rFonts w:cs="Times New Roman"/>
          <w:color w:val="000000"/>
          <w:sz w:val="24"/>
          <w:szCs w:val="24"/>
        </w:rPr>
        <w:t xml:space="preserve"> regulate their sense of equilibrium and well-being</w:t>
      </w:r>
      <w:r w:rsidR="005063B2">
        <w:rPr>
          <w:rFonts w:cs="Times New Roman"/>
          <w:color w:val="000000"/>
          <w:sz w:val="24"/>
          <w:szCs w:val="24"/>
        </w:rPr>
        <w:t xml:space="preserve">. </w:t>
      </w:r>
      <w:r w:rsidR="005063B2" w:rsidRPr="005063B2">
        <w:rPr>
          <w:rFonts w:cs="Times New Roman"/>
          <w:color w:val="000000"/>
          <w:sz w:val="24"/>
          <w:szCs w:val="24"/>
        </w:rPr>
        <w:t xml:space="preserve">In other </w:t>
      </w:r>
      <w:r w:rsidR="00A572EE" w:rsidRPr="005063B2">
        <w:rPr>
          <w:rFonts w:cs="Times New Roman"/>
          <w:color w:val="000000"/>
          <w:sz w:val="24"/>
          <w:szCs w:val="24"/>
        </w:rPr>
        <w:t>words,</w:t>
      </w:r>
      <w:r w:rsidR="005063B2">
        <w:rPr>
          <w:rFonts w:cs="Times New Roman"/>
          <w:color w:val="000000"/>
          <w:sz w:val="24"/>
          <w:szCs w:val="24"/>
        </w:rPr>
        <w:t xml:space="preserve"> </w:t>
      </w:r>
      <w:r w:rsidR="00383C38" w:rsidRPr="00383C38">
        <w:rPr>
          <w:rFonts w:cs="Times New Roman"/>
          <w:color w:val="000000"/>
          <w:sz w:val="24"/>
          <w:szCs w:val="24"/>
        </w:rPr>
        <w:t xml:space="preserve">older adults </w:t>
      </w:r>
      <w:r w:rsidR="004C374E" w:rsidRPr="00383C38">
        <w:rPr>
          <w:rFonts w:cs="Times New Roman"/>
          <w:color w:val="000000"/>
          <w:sz w:val="24"/>
          <w:szCs w:val="24"/>
        </w:rPr>
        <w:t>can</w:t>
      </w:r>
      <w:r w:rsidR="00383C38" w:rsidRPr="00383C38">
        <w:rPr>
          <w:rFonts w:cs="Times New Roman"/>
          <w:color w:val="000000"/>
          <w:sz w:val="24"/>
          <w:szCs w:val="24"/>
        </w:rPr>
        <w:t xml:space="preserve"> embrace complexity</w:t>
      </w:r>
      <w:r w:rsidR="00383C38">
        <w:rPr>
          <w:rFonts w:cs="Times New Roman"/>
          <w:color w:val="000000"/>
          <w:sz w:val="24"/>
          <w:szCs w:val="24"/>
        </w:rPr>
        <w:t xml:space="preserve">, </w:t>
      </w:r>
      <w:r w:rsidR="00272018" w:rsidRPr="00272018">
        <w:rPr>
          <w:rFonts w:cs="Times New Roman"/>
          <w:color w:val="000000"/>
          <w:sz w:val="24"/>
          <w:szCs w:val="24"/>
        </w:rPr>
        <w:t>paradox and ambiguity in the experience of life</w:t>
      </w:r>
      <w:r w:rsidR="00272018">
        <w:rPr>
          <w:rFonts w:cs="Times New Roman"/>
          <w:color w:val="000000"/>
          <w:sz w:val="24"/>
          <w:szCs w:val="24"/>
        </w:rPr>
        <w:t xml:space="preserve">. </w:t>
      </w:r>
      <w:r w:rsidRPr="004B0BE5">
        <w:rPr>
          <w:rFonts w:cs="Times New Roman"/>
          <w:color w:val="000000"/>
          <w:sz w:val="24"/>
          <w:szCs w:val="24"/>
        </w:rPr>
        <w:t>Older people were more able to experience poignancy</w:t>
      </w:r>
      <w:r w:rsidR="00347D9D">
        <w:rPr>
          <w:rFonts w:cs="Times New Roman"/>
          <w:color w:val="000000"/>
          <w:sz w:val="24"/>
          <w:szCs w:val="24"/>
        </w:rPr>
        <w:t xml:space="preserve"> </w:t>
      </w:r>
      <w:r w:rsidR="00A572EE" w:rsidRPr="00A572EE">
        <w:rPr>
          <w:rFonts w:cs="Times New Roman"/>
          <w:color w:val="000000"/>
          <w:sz w:val="24"/>
          <w:szCs w:val="24"/>
        </w:rPr>
        <w:t>of both positive and negative emotions</w:t>
      </w:r>
      <w:r w:rsidR="00A572EE">
        <w:rPr>
          <w:rFonts w:cs="Times New Roman"/>
          <w:color w:val="000000"/>
          <w:sz w:val="24"/>
          <w:szCs w:val="24"/>
        </w:rPr>
        <w:t xml:space="preserve">. </w:t>
      </w:r>
      <w:r w:rsidRPr="004B0BE5">
        <w:rPr>
          <w:rFonts w:cs="Times New Roman"/>
          <w:color w:val="000000"/>
          <w:sz w:val="24"/>
          <w:szCs w:val="24"/>
        </w:rPr>
        <w:t xml:space="preserve"> </w:t>
      </w:r>
    </w:p>
    <w:p w14:paraId="1649ECC9" w14:textId="16518058" w:rsidR="00BB790C" w:rsidRPr="00A572EE" w:rsidRDefault="00A572EE" w:rsidP="00FF25D3">
      <w:pPr>
        <w:spacing w:line="360" w:lineRule="auto"/>
        <w:rPr>
          <w:rFonts w:cs="Times New Roman"/>
          <w:color w:val="000000"/>
          <w:sz w:val="24"/>
          <w:szCs w:val="24"/>
        </w:rPr>
      </w:pPr>
      <w:r>
        <w:rPr>
          <w:rFonts w:cs="Times New Roman"/>
          <w:color w:val="000000"/>
          <w:sz w:val="24"/>
          <w:szCs w:val="24"/>
        </w:rPr>
        <w:lastRenderedPageBreak/>
        <w:t xml:space="preserve"> </w:t>
      </w:r>
      <w:r w:rsidR="00BB790C" w:rsidRPr="004B0BE5">
        <w:rPr>
          <w:rFonts w:cs="Times New Roman"/>
          <w:color w:val="000000"/>
          <w:sz w:val="24"/>
          <w:szCs w:val="24"/>
        </w:rPr>
        <w:t>We should note these challenges to older people’s flourishing alongside the significant contribution by Carstensen to gerontology, of the argument that we should be freeing</w:t>
      </w:r>
      <w:r w:rsidR="00BB790C" w:rsidRPr="00C83C63">
        <w:rPr>
          <w:rFonts w:ascii="Times New Roman" w:hAnsi="Times New Roman" w:cs="Times New Roman"/>
          <w:color w:val="000000"/>
          <w:sz w:val="24"/>
          <w:szCs w:val="24"/>
        </w:rPr>
        <w:t xml:space="preserve"> </w:t>
      </w:r>
      <w:r w:rsidR="00BB790C" w:rsidRPr="004B0BE5">
        <w:rPr>
          <w:rFonts w:cs="Times New Roman"/>
          <w:color w:val="000000"/>
          <w:sz w:val="24"/>
          <w:szCs w:val="24"/>
        </w:rPr>
        <w:t xml:space="preserve">ourselves from the presumption of decline. </w:t>
      </w:r>
      <w:r w:rsidR="004C374E">
        <w:rPr>
          <w:rFonts w:cs="Times New Roman"/>
          <w:color w:val="000000"/>
          <w:sz w:val="24"/>
          <w:szCs w:val="24"/>
        </w:rPr>
        <w:t xml:space="preserve"> </w:t>
      </w:r>
    </w:p>
    <w:p w14:paraId="2D0DA68C" w14:textId="3D74B386" w:rsidR="00BB790C" w:rsidRPr="004B0BE5" w:rsidRDefault="00BB790C" w:rsidP="00FF25D3">
      <w:pPr>
        <w:spacing w:line="360" w:lineRule="auto"/>
        <w:rPr>
          <w:rFonts w:cs="Times New Roman"/>
          <w:color w:val="000000"/>
          <w:sz w:val="24"/>
          <w:szCs w:val="24"/>
        </w:rPr>
      </w:pPr>
      <w:r w:rsidRPr="004B0BE5">
        <w:rPr>
          <w:rFonts w:cs="Times New Roman"/>
          <w:color w:val="000000"/>
          <w:sz w:val="24"/>
          <w:szCs w:val="24"/>
        </w:rPr>
        <w:t xml:space="preserve">The research work of Tornstam originated in Sweden </w:t>
      </w:r>
      <w:r w:rsidR="004C374E" w:rsidRPr="004B0BE5">
        <w:rPr>
          <w:rFonts w:cs="Times New Roman"/>
          <w:color w:val="000000"/>
          <w:sz w:val="24"/>
          <w:szCs w:val="24"/>
        </w:rPr>
        <w:t>in</w:t>
      </w:r>
      <w:r w:rsidRPr="004B0BE5">
        <w:rPr>
          <w:rFonts w:cs="Times New Roman"/>
          <w:color w:val="000000"/>
          <w:sz w:val="24"/>
          <w:szCs w:val="24"/>
        </w:rPr>
        <w:t xml:space="preserve"> gerontological sociology in 1973.  The model of Gerotranscendence suggests that human longevity includes the potential for a transcendent movement away from the materialistic and rational point of view common in the first half of life.  His research suggests that successful completion of such a shift is accompanied by an increase in life satisfaction. In this respect it sits with and complements the work of Carstensen. Put quite simply, this research suggests that older people become more open to the transcendent and the spiritual in older age. This has the capacity to help us all to age well.</w:t>
      </w:r>
    </w:p>
    <w:p w14:paraId="23C8CAD5" w14:textId="02A60D7C" w:rsidR="00BB790C" w:rsidRDefault="00BB790C" w:rsidP="00FF25D3">
      <w:pPr>
        <w:spacing w:line="360" w:lineRule="auto"/>
        <w:rPr>
          <w:rFonts w:cs="Times New Roman"/>
          <w:color w:val="000000"/>
          <w:sz w:val="24"/>
          <w:szCs w:val="24"/>
        </w:rPr>
      </w:pPr>
      <w:r w:rsidRPr="004B0BE5">
        <w:rPr>
          <w:rFonts w:cs="Times New Roman"/>
          <w:color w:val="000000"/>
          <w:sz w:val="24"/>
          <w:szCs w:val="24"/>
        </w:rPr>
        <w:t xml:space="preserve">The theory of gerotranscendence grew from the decades Tornstam spent in making careful observations of people living in old age. </w:t>
      </w:r>
      <w:r w:rsidR="00F424B6">
        <w:rPr>
          <w:rFonts w:cs="Times New Roman"/>
          <w:color w:val="000000"/>
          <w:sz w:val="24"/>
          <w:szCs w:val="24"/>
        </w:rPr>
        <w:t xml:space="preserve"> </w:t>
      </w:r>
      <w:proofErr w:type="spellStart"/>
      <w:r w:rsidR="00F424B6">
        <w:rPr>
          <w:rFonts w:cs="Times New Roman"/>
          <w:color w:val="000000"/>
          <w:sz w:val="24"/>
          <w:szCs w:val="24"/>
        </w:rPr>
        <w:t>Tornstam</w:t>
      </w:r>
      <w:proofErr w:type="spellEnd"/>
      <w:r w:rsidR="00F424B6">
        <w:rPr>
          <w:rFonts w:cs="Times New Roman"/>
          <w:color w:val="000000"/>
          <w:sz w:val="24"/>
          <w:szCs w:val="24"/>
        </w:rPr>
        <w:t xml:space="preserve"> </w:t>
      </w:r>
      <w:r w:rsidR="001D50FE" w:rsidRPr="001D50FE">
        <w:rPr>
          <w:rFonts w:cs="Times New Roman"/>
          <w:color w:val="000000"/>
          <w:sz w:val="24"/>
          <w:szCs w:val="24"/>
        </w:rPr>
        <w:t>argues that in older age there is a process of discovery, of coming to terms with the complexity of life and self</w:t>
      </w:r>
      <w:r w:rsidR="00932C66" w:rsidRPr="00932C66">
        <w:rPr>
          <w:rFonts w:cs="Times New Roman"/>
          <w:color w:val="000000"/>
          <w:sz w:val="24"/>
          <w:szCs w:val="24"/>
        </w:rPr>
        <w:t>. There is a decrease in self-centeredness and a movement from egoism to</w:t>
      </w:r>
      <w:r w:rsidRPr="004B0BE5">
        <w:rPr>
          <w:rFonts w:cs="Times New Roman"/>
          <w:color w:val="000000"/>
          <w:sz w:val="24"/>
          <w:szCs w:val="24"/>
        </w:rPr>
        <w:t xml:space="preserve"> altruism.</w:t>
      </w:r>
    </w:p>
    <w:p w14:paraId="7969F15F" w14:textId="755BF6C9" w:rsidR="00BB790C" w:rsidRPr="004B0BE5" w:rsidRDefault="001A50C3" w:rsidP="00FF25D3">
      <w:pPr>
        <w:spacing w:line="360" w:lineRule="auto"/>
        <w:rPr>
          <w:rFonts w:cs="Times New Roman"/>
          <w:color w:val="000000"/>
          <w:sz w:val="24"/>
          <w:szCs w:val="24"/>
        </w:rPr>
      </w:pPr>
      <w:r w:rsidRPr="001A50C3">
        <w:rPr>
          <w:rFonts w:cs="Times New Roman"/>
          <w:color w:val="000000"/>
          <w:sz w:val="24"/>
          <w:szCs w:val="24"/>
        </w:rPr>
        <w:t>Associated with</w:t>
      </w:r>
      <w:r w:rsidR="00B55E26" w:rsidRPr="00B55E26">
        <w:rPr>
          <w:rFonts w:cs="Times New Roman"/>
          <w:color w:val="000000"/>
          <w:sz w:val="24"/>
          <w:szCs w:val="24"/>
        </w:rPr>
        <w:t xml:space="preserve"> these findings is a mapping of the changes in relationships.</w:t>
      </w:r>
      <w:r w:rsidR="00B55E26">
        <w:rPr>
          <w:rFonts w:cs="Times New Roman"/>
          <w:color w:val="000000"/>
          <w:sz w:val="24"/>
          <w:szCs w:val="24"/>
        </w:rPr>
        <w:t xml:space="preserve"> </w:t>
      </w:r>
      <w:r w:rsidR="00BB790C" w:rsidRPr="004B0BE5">
        <w:rPr>
          <w:rFonts w:cs="Times New Roman"/>
          <w:color w:val="000000"/>
          <w:sz w:val="24"/>
          <w:szCs w:val="24"/>
        </w:rPr>
        <w:t>Older people become more selective and less interested in superficial relationships.  There is an increased need for solitud</w:t>
      </w:r>
      <w:r w:rsidR="00B55E26">
        <w:rPr>
          <w:rFonts w:cs="Times New Roman"/>
          <w:color w:val="000000"/>
          <w:sz w:val="24"/>
          <w:szCs w:val="24"/>
        </w:rPr>
        <w:t xml:space="preserve">e. There is a </w:t>
      </w:r>
      <w:r w:rsidR="00BB790C" w:rsidRPr="004B0BE5">
        <w:rPr>
          <w:rFonts w:cs="Times New Roman"/>
          <w:color w:val="000000"/>
          <w:sz w:val="24"/>
          <w:szCs w:val="24"/>
        </w:rPr>
        <w:t xml:space="preserve">distinction between </w:t>
      </w:r>
      <w:proofErr w:type="gramStart"/>
      <w:r w:rsidR="00BB790C" w:rsidRPr="004B0BE5">
        <w:rPr>
          <w:rFonts w:cs="Times New Roman"/>
          <w:color w:val="000000"/>
          <w:sz w:val="24"/>
          <w:szCs w:val="24"/>
        </w:rPr>
        <w:t>one’s self</w:t>
      </w:r>
      <w:proofErr w:type="gramEnd"/>
      <w:r w:rsidR="00BB790C" w:rsidRPr="004B0BE5">
        <w:rPr>
          <w:rFonts w:cs="Times New Roman"/>
          <w:color w:val="000000"/>
          <w:sz w:val="24"/>
          <w:szCs w:val="24"/>
        </w:rPr>
        <w:t xml:space="preserve"> and one’s role</w:t>
      </w:r>
      <w:r w:rsidR="00B55E26">
        <w:rPr>
          <w:rFonts w:cs="Times New Roman"/>
          <w:color w:val="000000"/>
          <w:sz w:val="24"/>
          <w:szCs w:val="24"/>
        </w:rPr>
        <w:t xml:space="preserve">. Attitudes to wealth </w:t>
      </w:r>
      <w:r w:rsidR="004A4475">
        <w:rPr>
          <w:rFonts w:cs="Times New Roman"/>
          <w:color w:val="000000"/>
          <w:sz w:val="24"/>
          <w:szCs w:val="24"/>
        </w:rPr>
        <w:t xml:space="preserve">change. </w:t>
      </w:r>
      <w:r w:rsidR="00BB790C" w:rsidRPr="004B0BE5">
        <w:rPr>
          <w:rFonts w:cs="Times New Roman"/>
          <w:color w:val="000000"/>
          <w:sz w:val="24"/>
          <w:szCs w:val="24"/>
        </w:rPr>
        <w:t>There is less acquisitiveness and a greater awareness that possessions can ensnare and confine a person.</w:t>
      </w:r>
    </w:p>
    <w:p w14:paraId="705DD51A" w14:textId="71F29F0F" w:rsidR="00BB790C" w:rsidRPr="004B0BE5" w:rsidRDefault="00BB790C" w:rsidP="00FF25D3">
      <w:pPr>
        <w:spacing w:line="360" w:lineRule="auto"/>
        <w:rPr>
          <w:rFonts w:cs="Times New Roman"/>
          <w:i/>
          <w:color w:val="000000"/>
          <w:sz w:val="24"/>
          <w:szCs w:val="24"/>
        </w:rPr>
      </w:pPr>
      <w:r w:rsidRPr="004B0BE5">
        <w:rPr>
          <w:rFonts w:cs="Times New Roman"/>
          <w:color w:val="000000"/>
          <w:sz w:val="24"/>
          <w:szCs w:val="24"/>
        </w:rPr>
        <w:t xml:space="preserve">The combined work </w:t>
      </w:r>
      <w:r w:rsidR="00FE459F" w:rsidRPr="004B0BE5">
        <w:rPr>
          <w:rFonts w:cs="Times New Roman"/>
          <w:color w:val="000000"/>
          <w:sz w:val="24"/>
          <w:szCs w:val="24"/>
        </w:rPr>
        <w:t>of Carstensen</w:t>
      </w:r>
      <w:r w:rsidRPr="004B0BE5">
        <w:rPr>
          <w:rFonts w:cs="Times New Roman"/>
          <w:color w:val="000000"/>
          <w:sz w:val="24"/>
          <w:szCs w:val="24"/>
        </w:rPr>
        <w:t xml:space="preserve"> and </w:t>
      </w:r>
      <w:proofErr w:type="spellStart"/>
      <w:r w:rsidRPr="004B0BE5">
        <w:rPr>
          <w:rFonts w:cs="Times New Roman"/>
          <w:color w:val="000000"/>
          <w:sz w:val="24"/>
          <w:szCs w:val="24"/>
        </w:rPr>
        <w:t>Thornstam</w:t>
      </w:r>
      <w:proofErr w:type="spellEnd"/>
      <w:r w:rsidRPr="004B0BE5">
        <w:rPr>
          <w:rFonts w:cs="Times New Roman"/>
          <w:color w:val="000000"/>
          <w:sz w:val="24"/>
          <w:szCs w:val="24"/>
        </w:rPr>
        <w:t xml:space="preserve"> challenges us to reconsider the spiritual prospects of older age and to see within our life span the possibilities of creativity </w:t>
      </w:r>
      <w:proofErr w:type="gramStart"/>
      <w:r w:rsidRPr="004B0BE5">
        <w:rPr>
          <w:rFonts w:cs="Times New Roman"/>
          <w:color w:val="000000"/>
          <w:sz w:val="24"/>
          <w:szCs w:val="24"/>
        </w:rPr>
        <w:t>and  power</w:t>
      </w:r>
      <w:proofErr w:type="gramEnd"/>
      <w:r w:rsidRPr="004B0BE5">
        <w:rPr>
          <w:rFonts w:cs="Times New Roman"/>
          <w:color w:val="000000"/>
          <w:sz w:val="24"/>
          <w:szCs w:val="24"/>
        </w:rPr>
        <w:t xml:space="preserve">. We will remain ignorant of the depth and breadth of this potential and power as long as we insist on simply comparing youth to age.  </w:t>
      </w:r>
      <w:r w:rsidR="004B0BE5" w:rsidRPr="004B0BE5">
        <w:rPr>
          <w:rFonts w:cs="Times New Roman"/>
          <w:color w:val="000000"/>
          <w:sz w:val="24"/>
          <w:szCs w:val="24"/>
        </w:rPr>
        <w:t xml:space="preserve">These findings bear out much of my own pastoral experience over the last three decades. Many of our churches </w:t>
      </w:r>
      <w:r w:rsidR="004B0BE5">
        <w:rPr>
          <w:rFonts w:cs="Times New Roman"/>
          <w:color w:val="000000"/>
          <w:sz w:val="24"/>
          <w:szCs w:val="24"/>
        </w:rPr>
        <w:t>are</w:t>
      </w:r>
      <w:r w:rsidR="004B0BE5" w:rsidRPr="004B0BE5">
        <w:rPr>
          <w:rFonts w:cs="Times New Roman"/>
          <w:color w:val="000000"/>
          <w:sz w:val="24"/>
          <w:szCs w:val="24"/>
        </w:rPr>
        <w:t xml:space="preserve"> populated with older adults because they become more aware of the spiritual and religious dimensions of their lives in 3rd and 4th age. They bring into our ecology a lived experience which can be used to deepen wisdom and build community</w:t>
      </w:r>
      <w:r w:rsidR="004B0BE5">
        <w:rPr>
          <w:rFonts w:cs="Times New Roman"/>
          <w:color w:val="000000"/>
          <w:sz w:val="24"/>
          <w:szCs w:val="24"/>
        </w:rPr>
        <w:t xml:space="preserve">. </w:t>
      </w:r>
      <w:r w:rsidR="004B0BE5" w:rsidRPr="004B0BE5">
        <w:rPr>
          <w:rFonts w:cs="Times New Roman"/>
          <w:color w:val="000000"/>
          <w:sz w:val="24"/>
          <w:szCs w:val="24"/>
        </w:rPr>
        <w:t>Older people our elders holding wisdom and spiritual treasure</w:t>
      </w:r>
      <w:r w:rsidR="004B0BE5">
        <w:rPr>
          <w:rFonts w:cs="Times New Roman"/>
          <w:color w:val="000000"/>
          <w:sz w:val="24"/>
          <w:szCs w:val="24"/>
        </w:rPr>
        <w:t>.</w:t>
      </w:r>
    </w:p>
    <w:p w14:paraId="07070CC3" w14:textId="20536BAC" w:rsidR="00BB790C" w:rsidRPr="004B0BE5" w:rsidRDefault="00BB790C" w:rsidP="00FF25D3">
      <w:pPr>
        <w:spacing w:line="360" w:lineRule="auto"/>
        <w:rPr>
          <w:rFonts w:cs="Times New Roman"/>
          <w:color w:val="000000"/>
          <w:sz w:val="24"/>
          <w:szCs w:val="24"/>
        </w:rPr>
      </w:pPr>
      <w:r w:rsidRPr="004B0BE5">
        <w:rPr>
          <w:rFonts w:cs="Times New Roman"/>
          <w:color w:val="000000"/>
          <w:sz w:val="24"/>
          <w:szCs w:val="24"/>
        </w:rPr>
        <w:t xml:space="preserve">Peter Coleman has argued that we cannot understand religion’s influences on positive psychological processes or promote such processes if we do not understand the </w:t>
      </w:r>
      <w:r w:rsidRPr="004B0BE5">
        <w:rPr>
          <w:rFonts w:cs="Times New Roman"/>
          <w:color w:val="000000"/>
          <w:sz w:val="24"/>
          <w:szCs w:val="24"/>
        </w:rPr>
        <w:lastRenderedPageBreak/>
        <w:t xml:space="preserve">phenomenon of being </w:t>
      </w:r>
      <w:r w:rsidR="00003A38" w:rsidRPr="004B0BE5">
        <w:rPr>
          <w:rFonts w:cs="Times New Roman"/>
          <w:color w:val="000000"/>
          <w:sz w:val="24"/>
          <w:szCs w:val="24"/>
        </w:rPr>
        <w:t>religious</w:t>
      </w:r>
      <w:r w:rsidRPr="004B0BE5">
        <w:rPr>
          <w:rFonts w:cs="Times New Roman"/>
          <w:color w:val="000000"/>
          <w:sz w:val="24"/>
          <w:szCs w:val="24"/>
        </w:rPr>
        <w:t>.</w:t>
      </w:r>
      <w:r w:rsidR="004B0BE5">
        <w:rPr>
          <w:rStyle w:val="FootnoteReference"/>
          <w:rFonts w:cs="Times New Roman"/>
          <w:color w:val="000000"/>
          <w:sz w:val="24"/>
          <w:szCs w:val="24"/>
        </w:rPr>
        <w:footnoteReference w:id="29"/>
      </w:r>
      <w:r w:rsidRPr="004B0BE5">
        <w:rPr>
          <w:rFonts w:cs="Times New Roman"/>
          <w:color w:val="000000"/>
          <w:sz w:val="24"/>
          <w:szCs w:val="24"/>
        </w:rPr>
        <w:t xml:space="preserve">  Psychologists, he argues, </w:t>
      </w:r>
      <w:r w:rsidR="00003A38" w:rsidRPr="004B0BE5">
        <w:rPr>
          <w:rFonts w:cs="Times New Roman"/>
          <w:color w:val="000000"/>
          <w:sz w:val="24"/>
          <w:szCs w:val="24"/>
        </w:rPr>
        <w:t>must</w:t>
      </w:r>
      <w:r w:rsidRPr="004B0BE5">
        <w:rPr>
          <w:rFonts w:cs="Times New Roman"/>
          <w:color w:val="000000"/>
          <w:sz w:val="24"/>
          <w:szCs w:val="24"/>
        </w:rPr>
        <w:t xml:space="preserve"> learn from religious practitioners themselves about the nature of religion, its function, the </w:t>
      </w:r>
      <w:r w:rsidR="007B51A2" w:rsidRPr="004B0BE5">
        <w:rPr>
          <w:rFonts w:cs="Times New Roman"/>
          <w:color w:val="000000"/>
          <w:sz w:val="24"/>
          <w:szCs w:val="24"/>
        </w:rPr>
        <w:t>costs,</w:t>
      </w:r>
      <w:r w:rsidRPr="004B0BE5">
        <w:rPr>
          <w:rFonts w:cs="Times New Roman"/>
          <w:color w:val="000000"/>
          <w:sz w:val="24"/>
          <w:szCs w:val="24"/>
        </w:rPr>
        <w:t xml:space="preserve"> and benefits of membership. </w:t>
      </w:r>
      <w:r w:rsidR="00780313">
        <w:rPr>
          <w:rFonts w:cs="Times New Roman"/>
          <w:color w:val="000000"/>
          <w:sz w:val="24"/>
          <w:szCs w:val="24"/>
        </w:rPr>
        <w:t xml:space="preserve"> </w:t>
      </w:r>
    </w:p>
    <w:p w14:paraId="34813848" w14:textId="63EEDA27" w:rsidR="00BB790C" w:rsidRPr="004B0BE5" w:rsidRDefault="00BB790C" w:rsidP="00FF25D3">
      <w:pPr>
        <w:spacing w:line="360" w:lineRule="auto"/>
        <w:rPr>
          <w:rFonts w:cs="Times New Roman"/>
          <w:color w:val="000000"/>
          <w:sz w:val="24"/>
          <w:szCs w:val="24"/>
        </w:rPr>
      </w:pPr>
      <w:r w:rsidRPr="004B0BE5">
        <w:rPr>
          <w:rFonts w:cs="Times New Roman"/>
          <w:color w:val="000000"/>
          <w:sz w:val="24"/>
          <w:szCs w:val="24"/>
        </w:rPr>
        <w:t xml:space="preserve">There are </w:t>
      </w:r>
      <w:r w:rsidR="00003A38" w:rsidRPr="004B0BE5">
        <w:rPr>
          <w:rFonts w:cs="Times New Roman"/>
          <w:color w:val="000000"/>
          <w:sz w:val="24"/>
          <w:szCs w:val="24"/>
        </w:rPr>
        <w:t>several</w:t>
      </w:r>
      <w:r w:rsidRPr="004B0BE5">
        <w:rPr>
          <w:rFonts w:cs="Times New Roman"/>
          <w:color w:val="000000"/>
          <w:sz w:val="24"/>
          <w:szCs w:val="24"/>
        </w:rPr>
        <w:t xml:space="preserve"> key findings from Coleman’s research that we might bear in mind when considering the nature of meaning and purpose in later life</w:t>
      </w:r>
      <w:r w:rsidR="004B0BE5">
        <w:rPr>
          <w:rFonts w:cs="Times New Roman"/>
          <w:color w:val="000000"/>
          <w:sz w:val="24"/>
          <w:szCs w:val="24"/>
        </w:rPr>
        <w:t xml:space="preserve"> through the lens of lived mission.</w:t>
      </w:r>
    </w:p>
    <w:p w14:paraId="5C58F8C6" w14:textId="77777777" w:rsidR="00BB790C" w:rsidRPr="004B0BE5" w:rsidRDefault="00BB790C" w:rsidP="00FF25D3">
      <w:pPr>
        <w:pStyle w:val="ListParagraph"/>
        <w:numPr>
          <w:ilvl w:val="0"/>
          <w:numId w:val="3"/>
        </w:numPr>
        <w:spacing w:after="200" w:line="360" w:lineRule="auto"/>
        <w:rPr>
          <w:rFonts w:cs="Times New Roman"/>
          <w:color w:val="000000"/>
          <w:sz w:val="24"/>
          <w:szCs w:val="24"/>
        </w:rPr>
      </w:pPr>
      <w:r w:rsidRPr="004B0BE5">
        <w:rPr>
          <w:rFonts w:cs="Times New Roman"/>
          <w:color w:val="000000"/>
          <w:sz w:val="24"/>
          <w:szCs w:val="24"/>
        </w:rPr>
        <w:t>Death and bereavement are a major challenge to coherent meaning and mental health. The pattern of bereaved spouses, following them from the first to the second anniversary of death showed more uncertain and unsupported belief being associated with poorer outcomes in terms of depression and low levels of personal meaning.</w:t>
      </w:r>
    </w:p>
    <w:p w14:paraId="5C4C9CDE" w14:textId="77777777" w:rsidR="00BB790C" w:rsidRPr="004B0BE5" w:rsidRDefault="00BB790C" w:rsidP="00FF25D3">
      <w:pPr>
        <w:pStyle w:val="ListParagraph"/>
        <w:spacing w:line="360" w:lineRule="auto"/>
        <w:rPr>
          <w:rFonts w:cs="Times New Roman"/>
          <w:color w:val="000000"/>
          <w:sz w:val="24"/>
          <w:szCs w:val="24"/>
        </w:rPr>
      </w:pPr>
    </w:p>
    <w:p w14:paraId="022AE1CB" w14:textId="77777777" w:rsidR="00BB790C" w:rsidRPr="004B0BE5" w:rsidRDefault="00BB790C" w:rsidP="00FF25D3">
      <w:pPr>
        <w:pStyle w:val="ListParagraph"/>
        <w:numPr>
          <w:ilvl w:val="0"/>
          <w:numId w:val="3"/>
        </w:numPr>
        <w:spacing w:after="200" w:line="360" w:lineRule="auto"/>
        <w:rPr>
          <w:rFonts w:cs="Times New Roman"/>
          <w:color w:val="000000"/>
          <w:sz w:val="24"/>
          <w:szCs w:val="24"/>
        </w:rPr>
      </w:pPr>
      <w:r w:rsidRPr="004B0BE5">
        <w:rPr>
          <w:rFonts w:cs="Times New Roman"/>
          <w:color w:val="000000"/>
          <w:sz w:val="24"/>
          <w:szCs w:val="24"/>
        </w:rPr>
        <w:t xml:space="preserve">Participants were asked to describe their own experience of religious institutions. Coleman’s study’s findings confirm that, for this generation of British older people at least, personal spiritual experience appears more significant and indeed more frequent than communal church life, and that spiritual questioning increases. </w:t>
      </w:r>
    </w:p>
    <w:p w14:paraId="4224E6DD" w14:textId="77777777" w:rsidR="00BB790C" w:rsidRPr="004B0BE5" w:rsidRDefault="00BB790C" w:rsidP="00FF25D3">
      <w:pPr>
        <w:pStyle w:val="ListParagraph"/>
        <w:spacing w:line="360" w:lineRule="auto"/>
        <w:rPr>
          <w:rFonts w:cs="Times New Roman"/>
          <w:color w:val="000000"/>
          <w:sz w:val="24"/>
          <w:szCs w:val="24"/>
        </w:rPr>
      </w:pPr>
    </w:p>
    <w:p w14:paraId="1CB97605" w14:textId="77777777" w:rsidR="00BB790C" w:rsidRPr="004B0BE5" w:rsidRDefault="00BB790C" w:rsidP="00FF25D3">
      <w:pPr>
        <w:pStyle w:val="ListParagraph"/>
        <w:numPr>
          <w:ilvl w:val="0"/>
          <w:numId w:val="3"/>
        </w:numPr>
        <w:spacing w:after="200" w:line="360" w:lineRule="auto"/>
        <w:rPr>
          <w:rFonts w:cs="Times New Roman"/>
          <w:color w:val="000000"/>
          <w:sz w:val="24"/>
          <w:szCs w:val="24"/>
        </w:rPr>
      </w:pPr>
      <w:r w:rsidRPr="004B0BE5">
        <w:rPr>
          <w:rFonts w:cs="Times New Roman"/>
          <w:color w:val="000000"/>
          <w:sz w:val="24"/>
          <w:szCs w:val="24"/>
        </w:rPr>
        <w:t>This greater individualising or rather personalising of faith is accompanied by greater needs for spiritual education. Coleman discovered that many older people hold significant reservations about many of the tenets of the Christian creed.</w:t>
      </w:r>
    </w:p>
    <w:p w14:paraId="11F15E1C" w14:textId="073FD3AE" w:rsidR="00BB790C" w:rsidRPr="004B0BE5" w:rsidRDefault="00BB790C" w:rsidP="00FF25D3">
      <w:pPr>
        <w:spacing w:line="360" w:lineRule="auto"/>
        <w:rPr>
          <w:rFonts w:cs="Times New Roman"/>
          <w:color w:val="000000"/>
          <w:sz w:val="24"/>
          <w:szCs w:val="24"/>
        </w:rPr>
      </w:pPr>
      <w:r w:rsidRPr="004B0BE5">
        <w:rPr>
          <w:rFonts w:cs="Times New Roman"/>
          <w:color w:val="000000"/>
          <w:sz w:val="24"/>
          <w:szCs w:val="24"/>
        </w:rPr>
        <w:t>There are some important organisational and even ecclesiological implications for Christian communities considering Coleman’s work. We note the reality of the spiritual uncertainty, questioning and lack of rootedness present in many British older people reflected in this research. W</w:t>
      </w:r>
      <w:r w:rsidR="004B0BE5">
        <w:rPr>
          <w:rFonts w:cs="Times New Roman"/>
          <w:color w:val="000000"/>
          <w:sz w:val="24"/>
          <w:szCs w:val="24"/>
        </w:rPr>
        <w:t>ithin the frame of our commitment to mission we certainly</w:t>
      </w:r>
      <w:r w:rsidRPr="004B0BE5">
        <w:rPr>
          <w:rFonts w:cs="Times New Roman"/>
          <w:color w:val="000000"/>
          <w:sz w:val="24"/>
          <w:szCs w:val="24"/>
        </w:rPr>
        <w:t xml:space="preserve"> need to explore further the question of how we understand the ways in which faith is transmitted. The traditional model suggests that the older person (amongst others) is a reliable transmitter of religious models of thought and practice. </w:t>
      </w:r>
    </w:p>
    <w:p w14:paraId="660A8C88" w14:textId="067779CF" w:rsidR="00003A38" w:rsidRDefault="00CF5191" w:rsidP="00FF25D3">
      <w:pPr>
        <w:spacing w:line="360" w:lineRule="auto"/>
        <w:rPr>
          <w:rFonts w:cs="Times New Roman"/>
          <w:color w:val="000000"/>
          <w:sz w:val="24"/>
          <w:szCs w:val="24"/>
        </w:rPr>
      </w:pPr>
      <w:r>
        <w:rPr>
          <w:rFonts w:cs="Times New Roman"/>
          <w:color w:val="000000"/>
          <w:sz w:val="24"/>
          <w:szCs w:val="24"/>
        </w:rPr>
        <w:t xml:space="preserve"> </w:t>
      </w:r>
    </w:p>
    <w:p w14:paraId="0969D5C5" w14:textId="77777777" w:rsidR="00CF5191" w:rsidRPr="00B14354" w:rsidRDefault="00CF5191" w:rsidP="00FF25D3">
      <w:pPr>
        <w:spacing w:line="360" w:lineRule="auto"/>
        <w:rPr>
          <w:rFonts w:cs="Times New Roman"/>
          <w:color w:val="000000"/>
          <w:sz w:val="24"/>
          <w:szCs w:val="24"/>
        </w:rPr>
      </w:pPr>
    </w:p>
    <w:p w14:paraId="427467B4" w14:textId="77777777" w:rsidR="00003A38" w:rsidRPr="00003A38" w:rsidRDefault="00003A38" w:rsidP="00FF25D3">
      <w:pPr>
        <w:spacing w:line="360" w:lineRule="auto"/>
        <w:rPr>
          <w:rFonts w:cs="Times New Roman"/>
          <w:i/>
          <w:iCs/>
          <w:color w:val="000000"/>
          <w:sz w:val="24"/>
          <w:szCs w:val="24"/>
        </w:rPr>
      </w:pPr>
    </w:p>
    <w:p w14:paraId="7186AC05" w14:textId="77777777" w:rsidR="00BB790C" w:rsidRPr="00003A38" w:rsidRDefault="00BB790C" w:rsidP="00FF25D3">
      <w:pPr>
        <w:spacing w:line="360" w:lineRule="auto"/>
        <w:rPr>
          <w:rFonts w:cs="Times New Roman"/>
          <w:b/>
          <w:i/>
          <w:iCs/>
          <w:color w:val="000000"/>
          <w:sz w:val="24"/>
          <w:szCs w:val="24"/>
        </w:rPr>
      </w:pPr>
      <w:r w:rsidRPr="00003A38">
        <w:rPr>
          <w:rFonts w:cs="Times New Roman"/>
          <w:b/>
          <w:i/>
          <w:iCs/>
          <w:color w:val="000000"/>
          <w:sz w:val="24"/>
          <w:szCs w:val="24"/>
        </w:rPr>
        <w:lastRenderedPageBreak/>
        <w:t>Conclusions: Building Intergenerational Communities of spiritual Friendship?</w:t>
      </w:r>
    </w:p>
    <w:p w14:paraId="56822397" w14:textId="77777777" w:rsidR="00BB790C" w:rsidRPr="00F8174D" w:rsidRDefault="00BB790C" w:rsidP="00FF25D3">
      <w:pPr>
        <w:pStyle w:val="ListParagraph"/>
        <w:numPr>
          <w:ilvl w:val="0"/>
          <w:numId w:val="4"/>
        </w:numPr>
        <w:spacing w:after="200" w:line="360" w:lineRule="auto"/>
        <w:rPr>
          <w:rFonts w:cs="Times New Roman"/>
          <w:i/>
          <w:iCs/>
          <w:color w:val="000000"/>
          <w:sz w:val="24"/>
          <w:szCs w:val="24"/>
        </w:rPr>
      </w:pPr>
      <w:r w:rsidRPr="00F8174D">
        <w:rPr>
          <w:rFonts w:cs="Times New Roman"/>
          <w:i/>
          <w:iCs/>
          <w:color w:val="000000"/>
          <w:sz w:val="24"/>
          <w:szCs w:val="24"/>
        </w:rPr>
        <w:t xml:space="preserve">Building Friendships across the generations. </w:t>
      </w:r>
    </w:p>
    <w:p w14:paraId="599C47B9" w14:textId="5A40234F" w:rsidR="00BB790C" w:rsidRPr="00003A38" w:rsidRDefault="00BB790C" w:rsidP="00FF25D3">
      <w:pPr>
        <w:spacing w:line="360" w:lineRule="auto"/>
        <w:rPr>
          <w:rFonts w:cs="Times New Roman"/>
          <w:color w:val="000000"/>
          <w:sz w:val="24"/>
          <w:szCs w:val="24"/>
        </w:rPr>
      </w:pPr>
      <w:r w:rsidRPr="00003A38">
        <w:rPr>
          <w:rFonts w:cs="Times New Roman"/>
          <w:color w:val="000000"/>
          <w:sz w:val="24"/>
          <w:szCs w:val="24"/>
        </w:rPr>
        <w:t xml:space="preserve">There is an increased acknowledgement of some of the implications for individuals, </w:t>
      </w:r>
      <w:r w:rsidR="00D2329F" w:rsidRPr="00003A38">
        <w:rPr>
          <w:rFonts w:cs="Times New Roman"/>
          <w:color w:val="000000"/>
          <w:sz w:val="24"/>
          <w:szCs w:val="24"/>
        </w:rPr>
        <w:t>families,</w:t>
      </w:r>
      <w:r w:rsidRPr="00003A38">
        <w:rPr>
          <w:rFonts w:cs="Times New Roman"/>
          <w:color w:val="000000"/>
          <w:sz w:val="24"/>
          <w:szCs w:val="24"/>
        </w:rPr>
        <w:t xml:space="preserve"> and communities to what might be described as a loss of the relational and Pastoral as a serious threat to our human flourishing. Some of the work at a national level on loneliness</w:t>
      </w:r>
      <w:r w:rsidR="00003A38">
        <w:rPr>
          <w:rStyle w:val="FootnoteReference"/>
          <w:rFonts w:cs="Times New Roman"/>
          <w:color w:val="000000"/>
          <w:sz w:val="24"/>
          <w:szCs w:val="24"/>
        </w:rPr>
        <w:footnoteReference w:id="30"/>
      </w:r>
      <w:r w:rsidR="00003A38">
        <w:rPr>
          <w:rFonts w:cs="Times New Roman"/>
          <w:color w:val="000000"/>
          <w:sz w:val="24"/>
          <w:szCs w:val="24"/>
        </w:rPr>
        <w:t xml:space="preserve"> </w:t>
      </w:r>
      <w:r w:rsidRPr="00003A38">
        <w:rPr>
          <w:rFonts w:cs="Times New Roman"/>
          <w:color w:val="000000"/>
          <w:sz w:val="24"/>
          <w:szCs w:val="24"/>
        </w:rPr>
        <w:t xml:space="preserve">reminds us that friendship is one of the most indispensable requirements of life, indeed a necessary means of and for our flourishing. </w:t>
      </w:r>
    </w:p>
    <w:p w14:paraId="5B786550" w14:textId="009C89ED" w:rsidR="00BB790C" w:rsidRPr="00003A38" w:rsidRDefault="00BB790C" w:rsidP="00FF25D3">
      <w:pPr>
        <w:spacing w:line="360" w:lineRule="auto"/>
        <w:rPr>
          <w:rFonts w:cs="Times New Roman"/>
          <w:color w:val="000000"/>
          <w:sz w:val="24"/>
          <w:szCs w:val="24"/>
        </w:rPr>
      </w:pPr>
      <w:r w:rsidRPr="00003A38">
        <w:rPr>
          <w:rFonts w:cs="Times New Roman"/>
          <w:color w:val="000000"/>
          <w:sz w:val="24"/>
          <w:szCs w:val="24"/>
        </w:rPr>
        <w:t>We have already noted the destructive possibilities of ageism and we would do well to explore the extent to which ageism in the churches has contributed to what Coleman describes as, ‘a period of history when ageing has lost much of its earlier dignity’. We need each other and have much to learn from one another as friendship is nurtured and we share our desire to support, engage and deepen wisdom for living.</w:t>
      </w:r>
    </w:p>
    <w:p w14:paraId="34D3977D" w14:textId="77777777" w:rsidR="00BB790C" w:rsidRPr="00F8174D" w:rsidRDefault="00BB790C" w:rsidP="00FF25D3">
      <w:pPr>
        <w:pStyle w:val="ListParagraph"/>
        <w:numPr>
          <w:ilvl w:val="0"/>
          <w:numId w:val="4"/>
        </w:numPr>
        <w:spacing w:after="200" w:line="360" w:lineRule="auto"/>
        <w:rPr>
          <w:rFonts w:cs="Times New Roman"/>
          <w:i/>
          <w:iCs/>
          <w:color w:val="000000"/>
          <w:sz w:val="24"/>
          <w:szCs w:val="24"/>
        </w:rPr>
      </w:pPr>
      <w:r w:rsidRPr="00F8174D">
        <w:rPr>
          <w:rFonts w:cs="Times New Roman"/>
          <w:i/>
          <w:iCs/>
          <w:color w:val="000000"/>
          <w:sz w:val="24"/>
          <w:szCs w:val="24"/>
        </w:rPr>
        <w:t>A renewed interest in spirituality and religion?</w:t>
      </w:r>
    </w:p>
    <w:p w14:paraId="34675FB1" w14:textId="4F71AC1C" w:rsidR="00BB790C" w:rsidRPr="00F8174D" w:rsidRDefault="00BB790C" w:rsidP="00FF25D3">
      <w:pPr>
        <w:spacing w:line="360" w:lineRule="auto"/>
        <w:rPr>
          <w:rFonts w:cs="Times New Roman"/>
          <w:i/>
          <w:iCs/>
          <w:color w:val="000000"/>
          <w:sz w:val="24"/>
          <w:szCs w:val="24"/>
        </w:rPr>
      </w:pPr>
      <w:r w:rsidRPr="00003A38">
        <w:rPr>
          <w:rFonts w:cs="Times New Roman"/>
          <w:color w:val="000000"/>
          <w:sz w:val="24"/>
          <w:szCs w:val="24"/>
        </w:rPr>
        <w:t xml:space="preserve">Experience here in this community of learning, at Sarum College, shows us that there is no loss of interest or energy in a spiritual quest </w:t>
      </w:r>
      <w:r w:rsidR="003F1310" w:rsidRPr="00003A38">
        <w:rPr>
          <w:rFonts w:cs="Times New Roman"/>
          <w:color w:val="000000"/>
          <w:sz w:val="24"/>
          <w:szCs w:val="24"/>
        </w:rPr>
        <w:t>today</w:t>
      </w:r>
      <w:r w:rsidRPr="00003A38">
        <w:rPr>
          <w:rFonts w:cs="Times New Roman"/>
          <w:color w:val="000000"/>
          <w:sz w:val="24"/>
          <w:szCs w:val="24"/>
        </w:rPr>
        <w:t xml:space="preserve">. There may be some loss of confidence in aspects of institutional religion and organised church but both individuals and groups are no less spiritual. Their search and journey </w:t>
      </w:r>
      <w:proofErr w:type="gramStart"/>
      <w:r w:rsidRPr="00003A38">
        <w:rPr>
          <w:rFonts w:cs="Times New Roman"/>
          <w:color w:val="000000"/>
          <w:sz w:val="24"/>
          <w:szCs w:val="24"/>
        </w:rPr>
        <w:t>continues</w:t>
      </w:r>
      <w:proofErr w:type="gramEnd"/>
      <w:r w:rsidRPr="00003A38">
        <w:rPr>
          <w:rFonts w:cs="Times New Roman"/>
          <w:color w:val="000000"/>
          <w:sz w:val="24"/>
          <w:szCs w:val="24"/>
        </w:rPr>
        <w:t>.</w:t>
      </w:r>
      <w:r w:rsidR="00510A00">
        <w:rPr>
          <w:rFonts w:cs="Times New Roman"/>
          <w:color w:val="000000"/>
          <w:sz w:val="24"/>
          <w:szCs w:val="24"/>
        </w:rPr>
        <w:t xml:space="preserve"> </w:t>
      </w:r>
      <w:r w:rsidRPr="00003A38">
        <w:rPr>
          <w:rFonts w:cs="Times New Roman"/>
          <w:color w:val="000000"/>
          <w:sz w:val="24"/>
          <w:szCs w:val="24"/>
        </w:rPr>
        <w:t xml:space="preserve">There are many individuals who given the right context and relationship wish to narrate their journey of faith and explore the spiritual dimensions of their lives. A new enlightenment may be dawning. It may be that we need to be in a position where curiosity is nurtured and a different kind of religious journey offered. For too long religion has been over dominated by combination and process of binary arguments about either proving or disproving truth, whether outside or inside of the church. In this consumerist and often superficial culture of doing we have lost the ability to engage with the idea of mystery or wonder – quite simply ‘curiosity’. </w:t>
      </w:r>
      <w:r w:rsidR="009A77B5">
        <w:rPr>
          <w:rFonts w:cs="Times New Roman"/>
          <w:color w:val="000000"/>
          <w:sz w:val="24"/>
          <w:szCs w:val="24"/>
        </w:rPr>
        <w:t xml:space="preserve"> </w:t>
      </w:r>
    </w:p>
    <w:p w14:paraId="7CCED580" w14:textId="77777777" w:rsidR="00BB790C" w:rsidRPr="00F8174D" w:rsidRDefault="00BB790C" w:rsidP="00FF25D3">
      <w:pPr>
        <w:pStyle w:val="ListParagraph"/>
        <w:numPr>
          <w:ilvl w:val="0"/>
          <w:numId w:val="4"/>
        </w:numPr>
        <w:spacing w:after="200" w:line="360" w:lineRule="auto"/>
        <w:rPr>
          <w:rFonts w:cs="Times New Roman"/>
          <w:i/>
          <w:iCs/>
          <w:color w:val="000000"/>
          <w:sz w:val="24"/>
          <w:szCs w:val="24"/>
        </w:rPr>
      </w:pPr>
      <w:r w:rsidRPr="00F8174D">
        <w:rPr>
          <w:rFonts w:cs="Times New Roman"/>
          <w:i/>
          <w:iCs/>
          <w:color w:val="000000"/>
          <w:sz w:val="24"/>
          <w:szCs w:val="24"/>
        </w:rPr>
        <w:t>Who and what sustains the spiritual?</w:t>
      </w:r>
    </w:p>
    <w:p w14:paraId="57C3300A" w14:textId="3E3A4B1D" w:rsidR="00BB790C" w:rsidRPr="00003A38" w:rsidRDefault="00BB790C" w:rsidP="00FF25D3">
      <w:pPr>
        <w:spacing w:line="360" w:lineRule="auto"/>
        <w:rPr>
          <w:rFonts w:cs="Times New Roman"/>
          <w:color w:val="000000"/>
          <w:sz w:val="24"/>
          <w:szCs w:val="24"/>
        </w:rPr>
      </w:pPr>
      <w:r w:rsidRPr="00003A38">
        <w:rPr>
          <w:rFonts w:cs="Times New Roman"/>
          <w:color w:val="000000"/>
          <w:sz w:val="24"/>
          <w:szCs w:val="24"/>
        </w:rPr>
        <w:t xml:space="preserve">The wider European and especially Russian narratives offered by Coleman may be a pointer to what sustains and deepens the spiritual. When we consider some of the brutalities exercised during the Communist era it is significant to note that there is a life changing strengthening of faith when it is under fire. One of the lessons to be learned here might be </w:t>
      </w:r>
      <w:r w:rsidRPr="00003A38">
        <w:rPr>
          <w:rFonts w:cs="Times New Roman"/>
          <w:color w:val="000000"/>
          <w:sz w:val="24"/>
          <w:szCs w:val="24"/>
        </w:rPr>
        <w:lastRenderedPageBreak/>
        <w:t xml:space="preserve">how we nurture a sense of the spiritual that can carry individuals at points of crises in their lives – when there is greater uncertainty and adversity. Any theology for </w:t>
      </w:r>
      <w:r w:rsidR="009A77B5">
        <w:rPr>
          <w:rFonts w:cs="Times New Roman"/>
          <w:color w:val="000000"/>
          <w:sz w:val="24"/>
          <w:szCs w:val="24"/>
        </w:rPr>
        <w:t>lived mission</w:t>
      </w:r>
      <w:r w:rsidRPr="00003A38">
        <w:rPr>
          <w:rFonts w:cs="Times New Roman"/>
          <w:color w:val="000000"/>
          <w:sz w:val="24"/>
          <w:szCs w:val="24"/>
        </w:rPr>
        <w:t xml:space="preserve"> needs to engage with pain, loss, vulnerability, the hope for wholeness and the reality of death and doubt and uncertainty. Popularism and superficiality may have some power in attracting new adherents to faith but are we nurturing a faith, which can sustain some of the more problematic, and challenging experiences of living?</w:t>
      </w:r>
    </w:p>
    <w:p w14:paraId="7616C666" w14:textId="77777777" w:rsidR="00BB790C" w:rsidRPr="00003A38" w:rsidRDefault="00BB790C" w:rsidP="00FF25D3">
      <w:pPr>
        <w:spacing w:line="360" w:lineRule="auto"/>
        <w:rPr>
          <w:rFonts w:cs="Times New Roman"/>
          <w:color w:val="000000"/>
          <w:sz w:val="24"/>
          <w:szCs w:val="24"/>
        </w:rPr>
      </w:pPr>
      <w:r w:rsidRPr="00003A38">
        <w:rPr>
          <w:rFonts w:cs="Times New Roman"/>
          <w:color w:val="000000"/>
          <w:sz w:val="24"/>
          <w:szCs w:val="24"/>
        </w:rPr>
        <w:t>We might remind ourselves that the themes of love, friendship and social trust are fundamental to what older people need from both life and religion. Could it be that the more complicated life becomes in this modern age of fragmentation and the breakdown of community, the more religion might have to offer in these areas?</w:t>
      </w:r>
    </w:p>
    <w:p w14:paraId="62C61DEE" w14:textId="77777777" w:rsidR="00BB790C" w:rsidRPr="003F1310" w:rsidRDefault="00BB790C" w:rsidP="00FF25D3">
      <w:pPr>
        <w:pStyle w:val="ListParagraph"/>
        <w:numPr>
          <w:ilvl w:val="0"/>
          <w:numId w:val="4"/>
        </w:numPr>
        <w:spacing w:after="200" w:line="360" w:lineRule="auto"/>
        <w:rPr>
          <w:rFonts w:cs="Times New Roman"/>
          <w:i/>
          <w:iCs/>
          <w:color w:val="000000"/>
          <w:sz w:val="24"/>
          <w:szCs w:val="24"/>
        </w:rPr>
      </w:pPr>
      <w:r w:rsidRPr="003F1310">
        <w:rPr>
          <w:rFonts w:cs="Times New Roman"/>
          <w:i/>
          <w:iCs/>
          <w:color w:val="000000"/>
          <w:sz w:val="24"/>
          <w:szCs w:val="24"/>
        </w:rPr>
        <w:t>Good and Bad religion?</w:t>
      </w:r>
    </w:p>
    <w:p w14:paraId="65771C6F" w14:textId="4D51E356" w:rsidR="00BB790C" w:rsidRPr="00003A38" w:rsidRDefault="00AE25C7" w:rsidP="00FF25D3">
      <w:pPr>
        <w:spacing w:line="360" w:lineRule="auto"/>
        <w:rPr>
          <w:rFonts w:cs="Times New Roman"/>
          <w:color w:val="000000"/>
          <w:sz w:val="24"/>
          <w:szCs w:val="24"/>
        </w:rPr>
      </w:pPr>
      <w:r>
        <w:rPr>
          <w:rFonts w:cs="Times New Roman"/>
          <w:color w:val="000000"/>
          <w:sz w:val="24"/>
          <w:szCs w:val="24"/>
        </w:rPr>
        <w:t>T</w:t>
      </w:r>
      <w:r w:rsidR="00BB790C" w:rsidRPr="00003A38">
        <w:rPr>
          <w:rFonts w:cs="Times New Roman"/>
          <w:color w:val="000000"/>
          <w:sz w:val="24"/>
          <w:szCs w:val="24"/>
        </w:rPr>
        <w:t>he ways in which religion might be destructive to human well-being need to be articulated and explored. What are the legitimate objections to belief as they shape an individual’s self-image and sense of destiny? Is religion enabling of a fundamental self-love? In relation to our work with older people, does religion help them cope with diminishment, change and death?   There is some research which suggests that there is plenty of evidence that religion has a positive contributing influence on well-being. In the light of this, is it possible to make a distinction between good religion and bad religion? Might we learn from older people themselves and their experiences of community, faith and pilgrimage as we gain a greater sense of the limitations and possibilities of religion?</w:t>
      </w:r>
    </w:p>
    <w:p w14:paraId="5622653E" w14:textId="70A0DC1D" w:rsidR="00BB790C" w:rsidRPr="00003A38" w:rsidRDefault="00BB790C" w:rsidP="00FF25D3">
      <w:pPr>
        <w:spacing w:line="360" w:lineRule="auto"/>
        <w:rPr>
          <w:rFonts w:cs="Times New Roman"/>
          <w:color w:val="000000"/>
          <w:sz w:val="24"/>
          <w:szCs w:val="24"/>
        </w:rPr>
      </w:pPr>
      <w:r w:rsidRPr="00003A38">
        <w:rPr>
          <w:rFonts w:cs="Times New Roman"/>
          <w:color w:val="000000"/>
          <w:sz w:val="24"/>
          <w:szCs w:val="24"/>
        </w:rPr>
        <w:t>It may be very hard to overestimate the sheer effect of the decline of religious affiliation.   The 1980s and 1990s therefore became  a very significant period of difficulty in relation to the shape and influence of religion over people. Churches must bear some responsibility in the strategies that they have employed to cope with this decline – especially in the emphasis on work among young families and children. Is it possible to be objective about the marginalisation of older people because of these mission and evangelistic strategies?</w:t>
      </w:r>
    </w:p>
    <w:p w14:paraId="0092EF11" w14:textId="30FBFBDF" w:rsidR="00BB790C" w:rsidRPr="00003A38" w:rsidRDefault="00BB790C" w:rsidP="00FF25D3">
      <w:pPr>
        <w:spacing w:line="360" w:lineRule="auto"/>
        <w:rPr>
          <w:rFonts w:cs="Times New Roman"/>
          <w:color w:val="000000"/>
          <w:sz w:val="24"/>
          <w:szCs w:val="24"/>
        </w:rPr>
      </w:pPr>
      <w:r w:rsidRPr="00003A38">
        <w:rPr>
          <w:rFonts w:cs="Times New Roman"/>
          <w:color w:val="000000"/>
          <w:sz w:val="24"/>
          <w:szCs w:val="24"/>
        </w:rPr>
        <w:t xml:space="preserve">Finally, surely </w:t>
      </w:r>
      <w:r w:rsidR="00FD482E" w:rsidRPr="00003A38">
        <w:rPr>
          <w:rFonts w:cs="Times New Roman"/>
          <w:color w:val="000000"/>
          <w:sz w:val="24"/>
          <w:szCs w:val="24"/>
        </w:rPr>
        <w:t>despite</w:t>
      </w:r>
      <w:r w:rsidRPr="00003A38">
        <w:rPr>
          <w:rFonts w:cs="Times New Roman"/>
          <w:color w:val="000000"/>
          <w:sz w:val="24"/>
          <w:szCs w:val="24"/>
        </w:rPr>
        <w:t xml:space="preserve"> this decline there is still some measure of authenticity about the kind of spiritual questions people ask in old age. There are of course interesting issues about whether religion in the end answers our needs and yearning and spiritual questionings. Do we need to liberate religion from structure and institution into a more radical counter-</w:t>
      </w:r>
      <w:r w:rsidRPr="00003A38">
        <w:rPr>
          <w:rFonts w:cs="Times New Roman"/>
          <w:color w:val="000000"/>
          <w:sz w:val="24"/>
          <w:szCs w:val="24"/>
        </w:rPr>
        <w:lastRenderedPageBreak/>
        <w:t>cultural movement? Will it ever be possible to do this without the baggage of ideology and fundamentalism?</w:t>
      </w:r>
    </w:p>
    <w:p w14:paraId="58BBAD42" w14:textId="77777777" w:rsidR="009106B6" w:rsidRDefault="009106B6" w:rsidP="00FF25D3">
      <w:pPr>
        <w:spacing w:line="360" w:lineRule="auto"/>
        <w:rPr>
          <w:sz w:val="24"/>
          <w:szCs w:val="24"/>
        </w:rPr>
      </w:pPr>
    </w:p>
    <w:p w14:paraId="5EFF0762" w14:textId="77777777" w:rsidR="00EF4C46" w:rsidRDefault="00EF4C46" w:rsidP="00FF25D3">
      <w:pPr>
        <w:spacing w:line="360" w:lineRule="auto"/>
        <w:rPr>
          <w:sz w:val="24"/>
          <w:szCs w:val="24"/>
        </w:rPr>
      </w:pPr>
    </w:p>
    <w:p w14:paraId="22C1FA61" w14:textId="0C39689F" w:rsidR="00EF4C46" w:rsidRPr="00B1038D" w:rsidRDefault="00BB790C" w:rsidP="00FF25D3">
      <w:pPr>
        <w:pStyle w:val="ListParagraph"/>
        <w:numPr>
          <w:ilvl w:val="0"/>
          <w:numId w:val="5"/>
        </w:numPr>
        <w:spacing w:line="360" w:lineRule="auto"/>
        <w:rPr>
          <w:b/>
          <w:bCs/>
          <w:i/>
          <w:iCs/>
          <w:sz w:val="28"/>
          <w:szCs w:val="28"/>
        </w:rPr>
      </w:pPr>
      <w:r w:rsidRPr="00B1038D">
        <w:rPr>
          <w:b/>
          <w:bCs/>
          <w:i/>
          <w:iCs/>
          <w:sz w:val="28"/>
          <w:szCs w:val="28"/>
        </w:rPr>
        <w:t>Paying attention to</w:t>
      </w:r>
      <w:r w:rsidR="009106B6" w:rsidRPr="00B1038D">
        <w:rPr>
          <w:b/>
          <w:bCs/>
          <w:i/>
          <w:iCs/>
          <w:sz w:val="28"/>
          <w:szCs w:val="28"/>
        </w:rPr>
        <w:t xml:space="preserve"> pastoral presence </w:t>
      </w:r>
      <w:r w:rsidRPr="00B1038D">
        <w:rPr>
          <w:b/>
          <w:bCs/>
          <w:i/>
          <w:iCs/>
          <w:sz w:val="28"/>
          <w:szCs w:val="28"/>
        </w:rPr>
        <w:t>in the practice of</w:t>
      </w:r>
      <w:r w:rsidR="009106B6" w:rsidRPr="00B1038D">
        <w:rPr>
          <w:b/>
          <w:bCs/>
          <w:i/>
          <w:iCs/>
          <w:sz w:val="28"/>
          <w:szCs w:val="28"/>
        </w:rPr>
        <w:t xml:space="preserve"> lived mission.</w:t>
      </w:r>
    </w:p>
    <w:p w14:paraId="59D50C38" w14:textId="77777777" w:rsidR="00665002" w:rsidRDefault="00665002" w:rsidP="00FF25D3">
      <w:pPr>
        <w:spacing w:line="360" w:lineRule="auto"/>
        <w:rPr>
          <w:sz w:val="24"/>
          <w:szCs w:val="24"/>
        </w:rPr>
      </w:pPr>
    </w:p>
    <w:p w14:paraId="2FBE418D" w14:textId="4341CBE1" w:rsidR="00DA4C07" w:rsidRDefault="009572B3" w:rsidP="00FF25D3">
      <w:pPr>
        <w:spacing w:line="360" w:lineRule="auto"/>
        <w:rPr>
          <w:sz w:val="24"/>
          <w:szCs w:val="24"/>
        </w:rPr>
      </w:pPr>
      <w:r>
        <w:rPr>
          <w:sz w:val="24"/>
          <w:szCs w:val="24"/>
        </w:rPr>
        <w:t xml:space="preserve">Andrew </w:t>
      </w:r>
      <w:r w:rsidR="00665002" w:rsidRPr="00665002">
        <w:rPr>
          <w:sz w:val="24"/>
          <w:szCs w:val="24"/>
        </w:rPr>
        <w:t xml:space="preserve">Root </w:t>
      </w:r>
      <w:r>
        <w:rPr>
          <w:sz w:val="24"/>
          <w:szCs w:val="24"/>
        </w:rPr>
        <w:t>in his exploration of pastoral ministry argues that</w:t>
      </w:r>
      <w:r w:rsidR="00665002" w:rsidRPr="00665002">
        <w:rPr>
          <w:sz w:val="24"/>
          <w:szCs w:val="24"/>
        </w:rPr>
        <w:t xml:space="preserve"> that we </w:t>
      </w:r>
      <w:r w:rsidR="004374CB" w:rsidRPr="00665002">
        <w:rPr>
          <w:sz w:val="24"/>
          <w:szCs w:val="24"/>
        </w:rPr>
        <w:t>must</w:t>
      </w:r>
      <w:r w:rsidR="00665002" w:rsidRPr="00665002">
        <w:rPr>
          <w:sz w:val="24"/>
          <w:szCs w:val="24"/>
        </w:rPr>
        <w:t xml:space="preserve"> connect and be in relationship with others as the basis for lived mission</w:t>
      </w:r>
      <w:r w:rsidR="004E7D9E">
        <w:rPr>
          <w:sz w:val="24"/>
          <w:szCs w:val="24"/>
        </w:rPr>
        <w:t>;</w:t>
      </w:r>
      <w:r>
        <w:rPr>
          <w:sz w:val="24"/>
          <w:szCs w:val="24"/>
        </w:rPr>
        <w:t xml:space="preserve"> </w:t>
      </w:r>
      <w:r w:rsidR="004E7D9E">
        <w:rPr>
          <w:sz w:val="24"/>
          <w:szCs w:val="24"/>
        </w:rPr>
        <w:t>‘</w:t>
      </w:r>
      <w:r w:rsidR="005D1145" w:rsidRPr="005D1145">
        <w:rPr>
          <w:sz w:val="24"/>
          <w:szCs w:val="24"/>
        </w:rPr>
        <w:t>our relationships are the very field, the very place, where God is encountered. Pastoral ministry can be nothing more and nothing less than making space for people to encounter the very presence of God. Space is created in the sharing</w:t>
      </w:r>
      <w:r w:rsidR="0085586B" w:rsidRPr="0085586B">
        <w:rPr>
          <w:sz w:val="24"/>
          <w:szCs w:val="24"/>
        </w:rPr>
        <w:t xml:space="preserve"> of relationships of persons</w:t>
      </w:r>
      <w:r w:rsidR="0085586B">
        <w:rPr>
          <w:sz w:val="24"/>
          <w:szCs w:val="24"/>
        </w:rPr>
        <w:t>’</w:t>
      </w:r>
      <w:r w:rsidR="00B1038D">
        <w:rPr>
          <w:sz w:val="24"/>
          <w:szCs w:val="24"/>
        </w:rPr>
        <w:t xml:space="preserve"> </w:t>
      </w:r>
      <w:r w:rsidR="00B1038D">
        <w:rPr>
          <w:rStyle w:val="FootnoteReference"/>
          <w:sz w:val="24"/>
          <w:szCs w:val="24"/>
        </w:rPr>
        <w:footnoteReference w:id="31"/>
      </w:r>
    </w:p>
    <w:p w14:paraId="58F1BB89" w14:textId="0B87DE8B" w:rsidR="002B7530" w:rsidRDefault="009572B3" w:rsidP="00FF25D3">
      <w:pPr>
        <w:spacing w:line="360" w:lineRule="auto"/>
        <w:rPr>
          <w:sz w:val="24"/>
          <w:szCs w:val="24"/>
        </w:rPr>
      </w:pPr>
      <w:r w:rsidRPr="009572B3">
        <w:rPr>
          <w:sz w:val="24"/>
          <w:szCs w:val="24"/>
        </w:rPr>
        <w:t>It follows that</w:t>
      </w:r>
      <w:r>
        <w:rPr>
          <w:sz w:val="24"/>
          <w:szCs w:val="24"/>
        </w:rPr>
        <w:t xml:space="preserve"> </w:t>
      </w:r>
      <w:r w:rsidRPr="009572B3">
        <w:rPr>
          <w:sz w:val="24"/>
          <w:szCs w:val="24"/>
        </w:rPr>
        <w:t>the pastor is invited</w:t>
      </w:r>
      <w:r>
        <w:rPr>
          <w:sz w:val="24"/>
          <w:szCs w:val="24"/>
        </w:rPr>
        <w:t xml:space="preserve"> to join</w:t>
      </w:r>
      <w:r w:rsidR="006F71CD" w:rsidRPr="006F71CD">
        <w:rPr>
          <w:sz w:val="24"/>
          <w:szCs w:val="24"/>
        </w:rPr>
        <w:t xml:space="preserve"> in God's continued action in the world. </w:t>
      </w:r>
      <w:r w:rsidR="004374CB">
        <w:rPr>
          <w:sz w:val="24"/>
          <w:szCs w:val="24"/>
        </w:rPr>
        <w:t xml:space="preserve">In this framework of relationality, </w:t>
      </w:r>
      <w:r w:rsidR="00E64172">
        <w:rPr>
          <w:sz w:val="24"/>
          <w:szCs w:val="24"/>
        </w:rPr>
        <w:t xml:space="preserve">Root reminds his reader that the </w:t>
      </w:r>
      <w:r w:rsidR="004374CB">
        <w:rPr>
          <w:sz w:val="24"/>
          <w:szCs w:val="24"/>
        </w:rPr>
        <w:t>pastor is a storyteller</w:t>
      </w:r>
      <w:r w:rsidR="002B7530" w:rsidRPr="002B7530">
        <w:rPr>
          <w:sz w:val="24"/>
          <w:szCs w:val="24"/>
        </w:rPr>
        <w:t xml:space="preserve"> performing and protecting the stories of </w:t>
      </w:r>
      <w:r w:rsidR="00E64172">
        <w:rPr>
          <w:sz w:val="24"/>
          <w:szCs w:val="24"/>
        </w:rPr>
        <w:t>her of his</w:t>
      </w:r>
      <w:r w:rsidR="002B7530" w:rsidRPr="002B7530">
        <w:rPr>
          <w:sz w:val="24"/>
          <w:szCs w:val="24"/>
        </w:rPr>
        <w:t xml:space="preserve"> people.</w:t>
      </w:r>
      <w:r w:rsidR="002C7819" w:rsidRPr="002C7819">
        <w:rPr>
          <w:sz w:val="24"/>
          <w:szCs w:val="24"/>
        </w:rPr>
        <w:t xml:space="preserve"> </w:t>
      </w:r>
      <w:r w:rsidR="004374CB">
        <w:rPr>
          <w:sz w:val="24"/>
          <w:szCs w:val="24"/>
        </w:rPr>
        <w:t xml:space="preserve"> This </w:t>
      </w:r>
      <w:r w:rsidR="004374CB" w:rsidRPr="004374CB">
        <w:rPr>
          <w:sz w:val="24"/>
          <w:szCs w:val="24"/>
        </w:rPr>
        <w:t>chapter argues that in the life of lived mission we ought to attend to those stories that are so often ignored or overlooked</w:t>
      </w:r>
      <w:r w:rsidR="004374CB">
        <w:rPr>
          <w:sz w:val="24"/>
          <w:szCs w:val="24"/>
        </w:rPr>
        <w:t xml:space="preserve">. </w:t>
      </w:r>
      <w:r w:rsidR="00E64172">
        <w:rPr>
          <w:sz w:val="24"/>
          <w:szCs w:val="24"/>
        </w:rPr>
        <w:t xml:space="preserve"> </w:t>
      </w:r>
      <w:r w:rsidR="00E64172" w:rsidRPr="00E64172">
        <w:rPr>
          <w:sz w:val="24"/>
          <w:szCs w:val="24"/>
        </w:rPr>
        <w:t>We have noted an increase in religious and spiritual awareness in older adults which has generative potential of sharing wisdom and fa</w:t>
      </w:r>
      <w:r w:rsidR="00E64172">
        <w:rPr>
          <w:sz w:val="24"/>
          <w:szCs w:val="24"/>
        </w:rPr>
        <w:t xml:space="preserve">ith. </w:t>
      </w:r>
      <w:r w:rsidR="00E64172" w:rsidRPr="00E64172">
        <w:rPr>
          <w:sz w:val="24"/>
          <w:szCs w:val="24"/>
        </w:rPr>
        <w:t>Too many of our cultural norms in Christian communities’ nurtures and perpetuates</w:t>
      </w:r>
      <w:r w:rsidR="00E64172">
        <w:rPr>
          <w:sz w:val="24"/>
          <w:szCs w:val="24"/>
        </w:rPr>
        <w:t xml:space="preserve"> </w:t>
      </w:r>
      <w:r w:rsidR="004374CB" w:rsidRPr="004374CB">
        <w:rPr>
          <w:sz w:val="24"/>
          <w:szCs w:val="24"/>
        </w:rPr>
        <w:t>ageism</w:t>
      </w:r>
      <w:r w:rsidR="00E64172">
        <w:rPr>
          <w:sz w:val="24"/>
          <w:szCs w:val="24"/>
        </w:rPr>
        <w:t xml:space="preserve">. </w:t>
      </w:r>
      <w:r w:rsidR="00E64172" w:rsidRPr="00E64172">
        <w:rPr>
          <w:sz w:val="24"/>
          <w:szCs w:val="24"/>
        </w:rPr>
        <w:t>We should examine therefore what shapes</w:t>
      </w:r>
      <w:r w:rsidR="004374CB" w:rsidRPr="004374CB">
        <w:rPr>
          <w:sz w:val="24"/>
          <w:szCs w:val="24"/>
        </w:rPr>
        <w:t xml:space="preserve"> the values</w:t>
      </w:r>
      <w:r w:rsidR="004374CB">
        <w:rPr>
          <w:sz w:val="24"/>
          <w:szCs w:val="24"/>
        </w:rPr>
        <w:t xml:space="preserve"> </w:t>
      </w:r>
      <w:r w:rsidR="004374CB" w:rsidRPr="004374CB">
        <w:rPr>
          <w:sz w:val="24"/>
          <w:szCs w:val="24"/>
        </w:rPr>
        <w:t>and practi</w:t>
      </w:r>
      <w:r w:rsidR="00E64172">
        <w:rPr>
          <w:sz w:val="24"/>
          <w:szCs w:val="24"/>
        </w:rPr>
        <w:t>c</w:t>
      </w:r>
      <w:r w:rsidR="004374CB" w:rsidRPr="004374CB">
        <w:rPr>
          <w:sz w:val="24"/>
          <w:szCs w:val="24"/>
        </w:rPr>
        <w:t>es of mission</w:t>
      </w:r>
      <w:r w:rsidR="004374CB">
        <w:rPr>
          <w:sz w:val="24"/>
          <w:szCs w:val="24"/>
        </w:rPr>
        <w:t xml:space="preserve">al </w:t>
      </w:r>
      <w:r w:rsidR="002F3989">
        <w:rPr>
          <w:sz w:val="24"/>
          <w:szCs w:val="24"/>
        </w:rPr>
        <w:t>engagement</w:t>
      </w:r>
      <w:r w:rsidR="00E64172">
        <w:rPr>
          <w:sz w:val="24"/>
          <w:szCs w:val="24"/>
        </w:rPr>
        <w:t xml:space="preserve">. </w:t>
      </w:r>
      <w:r w:rsidR="00E64172" w:rsidRPr="00E64172">
        <w:rPr>
          <w:sz w:val="24"/>
          <w:szCs w:val="24"/>
        </w:rPr>
        <w:t>What would a commitment to older people look like for lived mission? How far would it challenge any model of</w:t>
      </w:r>
      <w:r w:rsidR="004374CB">
        <w:rPr>
          <w:sz w:val="24"/>
          <w:szCs w:val="24"/>
        </w:rPr>
        <w:t xml:space="preserve"> evangelization</w:t>
      </w:r>
      <w:r w:rsidR="004374CB" w:rsidRPr="004374CB">
        <w:rPr>
          <w:sz w:val="24"/>
          <w:szCs w:val="24"/>
        </w:rPr>
        <w:t xml:space="preserve"> colludes with the dominant culture and power structure of </w:t>
      </w:r>
      <w:r w:rsidR="004374CB">
        <w:rPr>
          <w:sz w:val="24"/>
          <w:szCs w:val="24"/>
        </w:rPr>
        <w:t>both society and church.</w:t>
      </w:r>
    </w:p>
    <w:p w14:paraId="10E92DFA" w14:textId="66377C48" w:rsidR="00E612A8" w:rsidRDefault="002F3989" w:rsidP="00FF25D3">
      <w:pPr>
        <w:spacing w:line="360" w:lineRule="auto"/>
        <w:rPr>
          <w:sz w:val="24"/>
          <w:szCs w:val="24"/>
        </w:rPr>
      </w:pPr>
      <w:r w:rsidRPr="002F3989">
        <w:rPr>
          <w:sz w:val="24"/>
          <w:szCs w:val="24"/>
        </w:rPr>
        <w:t>Root draw</w:t>
      </w:r>
      <w:r>
        <w:rPr>
          <w:sz w:val="24"/>
          <w:szCs w:val="24"/>
        </w:rPr>
        <w:t xml:space="preserve">s </w:t>
      </w:r>
      <w:r w:rsidRPr="002F3989">
        <w:rPr>
          <w:sz w:val="24"/>
          <w:szCs w:val="24"/>
        </w:rPr>
        <w:t>upon</w:t>
      </w:r>
      <w:r>
        <w:rPr>
          <w:sz w:val="24"/>
          <w:szCs w:val="24"/>
        </w:rPr>
        <w:t xml:space="preserve"> </w:t>
      </w:r>
      <w:r w:rsidR="004A0B8B" w:rsidRPr="004A0B8B">
        <w:rPr>
          <w:sz w:val="24"/>
          <w:szCs w:val="24"/>
        </w:rPr>
        <w:t xml:space="preserve">the work of </w:t>
      </w:r>
      <w:r>
        <w:rPr>
          <w:sz w:val="24"/>
          <w:szCs w:val="24"/>
        </w:rPr>
        <w:t>G</w:t>
      </w:r>
      <w:r w:rsidR="004A0B8B" w:rsidRPr="004A0B8B">
        <w:rPr>
          <w:sz w:val="24"/>
          <w:szCs w:val="24"/>
        </w:rPr>
        <w:t>iddens</w:t>
      </w:r>
      <w:r>
        <w:rPr>
          <w:sz w:val="24"/>
          <w:szCs w:val="24"/>
        </w:rPr>
        <w:t xml:space="preserve"> who has </w:t>
      </w:r>
      <w:r w:rsidR="004A0B8B" w:rsidRPr="004A0B8B">
        <w:rPr>
          <w:sz w:val="24"/>
          <w:szCs w:val="24"/>
        </w:rPr>
        <w:t>explore</w:t>
      </w:r>
      <w:r>
        <w:rPr>
          <w:sz w:val="24"/>
          <w:szCs w:val="24"/>
        </w:rPr>
        <w:t>d</w:t>
      </w:r>
      <w:r w:rsidR="004A0B8B" w:rsidRPr="004A0B8B">
        <w:rPr>
          <w:sz w:val="24"/>
          <w:szCs w:val="24"/>
        </w:rPr>
        <w:t xml:space="preserve"> the development of independence and relationship within a developing culture</w:t>
      </w:r>
      <w:r w:rsidR="00880825" w:rsidRPr="00880825">
        <w:rPr>
          <w:sz w:val="24"/>
          <w:szCs w:val="24"/>
        </w:rPr>
        <w:t xml:space="preserve"> arguing that relationships with other human beings became not a necessity but an individual </w:t>
      </w:r>
      <w:r w:rsidRPr="00880825">
        <w:rPr>
          <w:sz w:val="24"/>
          <w:szCs w:val="24"/>
        </w:rPr>
        <w:t>choice.</w:t>
      </w:r>
      <w:r w:rsidR="00E64172">
        <w:rPr>
          <w:rStyle w:val="FootnoteReference"/>
          <w:sz w:val="24"/>
          <w:szCs w:val="24"/>
        </w:rPr>
        <w:footnoteReference w:id="32"/>
      </w:r>
      <w:r>
        <w:rPr>
          <w:sz w:val="24"/>
          <w:szCs w:val="24"/>
        </w:rPr>
        <w:t xml:space="preserve"> We live in a culture where </w:t>
      </w:r>
      <w:r w:rsidR="00E64172" w:rsidRPr="00E64172">
        <w:rPr>
          <w:sz w:val="24"/>
          <w:szCs w:val="24"/>
        </w:rPr>
        <w:t>we have become obsessed with ourselves as autonomous feeling subjects and so our relationship with other people</w:t>
      </w:r>
      <w:r w:rsidR="00AC0610" w:rsidRPr="00AC0610">
        <w:rPr>
          <w:sz w:val="24"/>
          <w:szCs w:val="24"/>
        </w:rPr>
        <w:t xml:space="preserve"> and indeed our dependants upon them has shifted. Technology has both </w:t>
      </w:r>
      <w:r w:rsidR="00AC0610" w:rsidRPr="00AC0610">
        <w:rPr>
          <w:sz w:val="24"/>
          <w:szCs w:val="24"/>
        </w:rPr>
        <w:lastRenderedPageBreak/>
        <w:t>liberated us and imprisoned ours into what route describes as</w:t>
      </w:r>
      <w:r w:rsidR="00AC0610">
        <w:rPr>
          <w:sz w:val="24"/>
          <w:szCs w:val="24"/>
        </w:rPr>
        <w:t xml:space="preserve"> an obsessiveness and a ‘t</w:t>
      </w:r>
      <w:r w:rsidR="00E50CD9" w:rsidRPr="00E50CD9">
        <w:rPr>
          <w:sz w:val="24"/>
          <w:szCs w:val="24"/>
        </w:rPr>
        <w:t>herapeutic self-help consciousness.</w:t>
      </w:r>
      <w:r>
        <w:rPr>
          <w:sz w:val="24"/>
          <w:szCs w:val="24"/>
        </w:rPr>
        <w:t xml:space="preserve">’ </w:t>
      </w:r>
      <w:r w:rsidR="00AC0610">
        <w:rPr>
          <w:sz w:val="24"/>
          <w:szCs w:val="24"/>
        </w:rPr>
        <w:t xml:space="preserve"> S</w:t>
      </w:r>
      <w:r w:rsidRPr="002F3989">
        <w:rPr>
          <w:sz w:val="24"/>
          <w:szCs w:val="24"/>
        </w:rPr>
        <w:t>elf-help is soaked deeply into</w:t>
      </w:r>
      <w:r>
        <w:rPr>
          <w:sz w:val="24"/>
          <w:szCs w:val="24"/>
        </w:rPr>
        <w:t xml:space="preserve"> ‘an</w:t>
      </w:r>
      <w:r w:rsidR="00E612A8" w:rsidRPr="00E612A8">
        <w:rPr>
          <w:sz w:val="24"/>
          <w:szCs w:val="24"/>
        </w:rPr>
        <w:t xml:space="preserve"> unquenchable individualism</w:t>
      </w:r>
      <w:r>
        <w:rPr>
          <w:sz w:val="24"/>
          <w:szCs w:val="24"/>
        </w:rPr>
        <w:t>’</w:t>
      </w:r>
      <w:r w:rsidR="00AC0610">
        <w:rPr>
          <w:sz w:val="24"/>
          <w:szCs w:val="24"/>
        </w:rPr>
        <w:t>.</w:t>
      </w:r>
      <w:r w:rsidR="00AC0610">
        <w:rPr>
          <w:rStyle w:val="FootnoteReference"/>
          <w:sz w:val="24"/>
          <w:szCs w:val="24"/>
        </w:rPr>
        <w:footnoteReference w:id="33"/>
      </w:r>
      <w:r w:rsidR="00AC0610">
        <w:rPr>
          <w:sz w:val="24"/>
          <w:szCs w:val="24"/>
        </w:rPr>
        <w:t xml:space="preserve"> </w:t>
      </w:r>
      <w:r w:rsidR="00AC0610" w:rsidRPr="00AC0610">
        <w:rPr>
          <w:sz w:val="24"/>
          <w:szCs w:val="24"/>
        </w:rPr>
        <w:t xml:space="preserve">it may therefore not be surprising that within this cultural, social and relational change the realities of age and the numbers of older people in our families and </w:t>
      </w:r>
      <w:r w:rsidR="00AC0610">
        <w:rPr>
          <w:sz w:val="24"/>
          <w:szCs w:val="24"/>
        </w:rPr>
        <w:t xml:space="preserve">societies </w:t>
      </w:r>
      <w:r w:rsidR="00AC0610" w:rsidRPr="00AC0610">
        <w:rPr>
          <w:sz w:val="24"/>
          <w:szCs w:val="24"/>
        </w:rPr>
        <w:t>have ceased to become a</w:t>
      </w:r>
      <w:r w:rsidR="00AC0610">
        <w:rPr>
          <w:sz w:val="24"/>
          <w:szCs w:val="24"/>
        </w:rPr>
        <w:t xml:space="preserve"> </w:t>
      </w:r>
      <w:r w:rsidR="00AC0610" w:rsidRPr="00AC0610">
        <w:rPr>
          <w:sz w:val="24"/>
          <w:szCs w:val="24"/>
        </w:rPr>
        <w:t>priority for our time</w:t>
      </w:r>
      <w:r w:rsidR="00AC0610">
        <w:rPr>
          <w:sz w:val="24"/>
          <w:szCs w:val="24"/>
        </w:rPr>
        <w:t xml:space="preserve"> </w:t>
      </w:r>
      <w:r w:rsidR="00AC0610" w:rsidRPr="00AC0610">
        <w:rPr>
          <w:sz w:val="24"/>
          <w:szCs w:val="24"/>
        </w:rPr>
        <w:t>and organisational life as Christian communitie</w:t>
      </w:r>
      <w:r w:rsidR="00AC0610">
        <w:rPr>
          <w:sz w:val="24"/>
          <w:szCs w:val="24"/>
        </w:rPr>
        <w:t xml:space="preserve">s. </w:t>
      </w:r>
      <w:r w:rsidR="00AC0610" w:rsidRPr="00AC0610">
        <w:rPr>
          <w:sz w:val="24"/>
          <w:szCs w:val="24"/>
        </w:rPr>
        <w:t>In this picture ministry is turned into a system of programmes of intervention which are designed to draw people into membership. In an anxious and declining ecology, a commitment to older adults is either marginalised or overlooked</w:t>
      </w:r>
      <w:r w:rsidR="00AC0610">
        <w:rPr>
          <w:sz w:val="24"/>
          <w:szCs w:val="24"/>
        </w:rPr>
        <w:t>.</w:t>
      </w:r>
    </w:p>
    <w:p w14:paraId="7F6DBAAF" w14:textId="45D8F293" w:rsidR="009774CF" w:rsidRDefault="009774CF" w:rsidP="00FF25D3">
      <w:pPr>
        <w:spacing w:line="360" w:lineRule="auto"/>
        <w:rPr>
          <w:sz w:val="24"/>
          <w:szCs w:val="24"/>
        </w:rPr>
      </w:pPr>
      <w:r w:rsidRPr="009774CF">
        <w:rPr>
          <w:sz w:val="24"/>
          <w:szCs w:val="24"/>
        </w:rPr>
        <w:t>Lived mission might explore support and engagement that would enable people to connect with the</w:t>
      </w:r>
      <w:r>
        <w:rPr>
          <w:sz w:val="24"/>
          <w:szCs w:val="24"/>
        </w:rPr>
        <w:t>ir</w:t>
      </w:r>
      <w:r w:rsidRPr="009774CF">
        <w:rPr>
          <w:sz w:val="24"/>
          <w:szCs w:val="24"/>
        </w:rPr>
        <w:t xml:space="preserve"> spiritual life</w:t>
      </w:r>
      <w:r>
        <w:rPr>
          <w:sz w:val="24"/>
          <w:szCs w:val="24"/>
        </w:rPr>
        <w:t xml:space="preserve">. </w:t>
      </w:r>
      <w:r w:rsidRPr="009774CF">
        <w:rPr>
          <w:sz w:val="24"/>
          <w:szCs w:val="24"/>
        </w:rPr>
        <w:t xml:space="preserve">This mission would recover a valuing of age and older adults as teachers of wisdom, examples of spiritual generativity, </w:t>
      </w:r>
      <w:r>
        <w:rPr>
          <w:sz w:val="24"/>
          <w:szCs w:val="24"/>
        </w:rPr>
        <w:t xml:space="preserve">embodied </w:t>
      </w:r>
      <w:r w:rsidRPr="009774CF">
        <w:rPr>
          <w:sz w:val="24"/>
          <w:szCs w:val="24"/>
        </w:rPr>
        <w:t>fa</w:t>
      </w:r>
      <w:r>
        <w:rPr>
          <w:sz w:val="24"/>
          <w:szCs w:val="24"/>
        </w:rPr>
        <w:t>ith</w:t>
      </w:r>
      <w:r w:rsidRPr="009774CF">
        <w:rPr>
          <w:sz w:val="24"/>
          <w:szCs w:val="24"/>
        </w:rPr>
        <w:t xml:space="preserve"> bearers</w:t>
      </w:r>
      <w:r>
        <w:rPr>
          <w:sz w:val="24"/>
          <w:szCs w:val="24"/>
        </w:rPr>
        <w:t xml:space="preserve">. </w:t>
      </w:r>
      <w:r w:rsidRPr="009774CF">
        <w:rPr>
          <w:sz w:val="24"/>
          <w:szCs w:val="24"/>
        </w:rPr>
        <w:t xml:space="preserve">The adults can </w:t>
      </w:r>
      <w:r>
        <w:rPr>
          <w:sz w:val="24"/>
          <w:szCs w:val="24"/>
        </w:rPr>
        <w:t>be</w:t>
      </w:r>
      <w:r w:rsidRPr="009774CF">
        <w:rPr>
          <w:sz w:val="24"/>
          <w:szCs w:val="24"/>
        </w:rPr>
        <w:t xml:space="preserve"> space for people to rest in relationships as human person to human person</w:t>
      </w:r>
      <w:r>
        <w:rPr>
          <w:sz w:val="24"/>
          <w:szCs w:val="24"/>
        </w:rPr>
        <w:t xml:space="preserve">. </w:t>
      </w:r>
      <w:r w:rsidRPr="009774CF">
        <w:rPr>
          <w:sz w:val="24"/>
          <w:szCs w:val="24"/>
        </w:rPr>
        <w:t xml:space="preserve">Being and listening are profoundly affirming </w:t>
      </w:r>
      <w:r>
        <w:rPr>
          <w:sz w:val="24"/>
          <w:szCs w:val="24"/>
        </w:rPr>
        <w:t xml:space="preserve">and bear much fruit. </w:t>
      </w:r>
      <w:r w:rsidRPr="009774CF">
        <w:rPr>
          <w:sz w:val="24"/>
          <w:szCs w:val="24"/>
        </w:rPr>
        <w:t>We are our lived relationships. We are no longer objects or statistics but people and persons</w:t>
      </w:r>
      <w:r>
        <w:rPr>
          <w:sz w:val="24"/>
          <w:szCs w:val="24"/>
        </w:rPr>
        <w:t>.</w:t>
      </w:r>
    </w:p>
    <w:p w14:paraId="423BB7F9" w14:textId="6F032709" w:rsidR="009A6449" w:rsidRDefault="001A16D2" w:rsidP="00FF25D3">
      <w:pPr>
        <w:spacing w:line="360" w:lineRule="auto"/>
        <w:rPr>
          <w:sz w:val="24"/>
          <w:szCs w:val="24"/>
        </w:rPr>
      </w:pPr>
      <w:r w:rsidRPr="001A16D2">
        <w:rPr>
          <w:sz w:val="24"/>
          <w:szCs w:val="24"/>
        </w:rPr>
        <w:t>Root goes on develop how lived mission might be essentially connected with the sharing in the life of others</w:t>
      </w:r>
      <w:r>
        <w:rPr>
          <w:sz w:val="24"/>
          <w:szCs w:val="24"/>
        </w:rPr>
        <w:t xml:space="preserve">. </w:t>
      </w:r>
      <w:r w:rsidRPr="001A16D2">
        <w:rPr>
          <w:sz w:val="24"/>
          <w:szCs w:val="24"/>
        </w:rPr>
        <w:t>In this context we need to recover how our engagement with older people at a deeply personal level can explore what human flourishing might look like in the face of change fragility and human vulnerability</w:t>
      </w:r>
      <w:r>
        <w:rPr>
          <w:sz w:val="24"/>
          <w:szCs w:val="24"/>
        </w:rPr>
        <w:t>.</w:t>
      </w:r>
      <w:r w:rsidRPr="001A16D2">
        <w:rPr>
          <w:sz w:val="24"/>
          <w:szCs w:val="24"/>
        </w:rPr>
        <w:t xml:space="preserve"> It is perhaps only in such relationality that we ourselves can really be ourselves. In this life we understand, grasp and name the grace of relationship as we always open ourselves up to the other as a place of the indwelling of God's grace</w:t>
      </w:r>
      <w:r>
        <w:rPr>
          <w:sz w:val="24"/>
          <w:szCs w:val="24"/>
        </w:rPr>
        <w:t xml:space="preserve">. </w:t>
      </w:r>
      <w:r w:rsidRPr="001A16D2">
        <w:rPr>
          <w:sz w:val="24"/>
          <w:szCs w:val="24"/>
        </w:rPr>
        <w:t>This is inextricably linked with power participation in the incarnation</w:t>
      </w:r>
      <w:r>
        <w:rPr>
          <w:sz w:val="24"/>
          <w:szCs w:val="24"/>
        </w:rPr>
        <w:t xml:space="preserve">. </w:t>
      </w:r>
      <w:r w:rsidRPr="001A16D2">
        <w:rPr>
          <w:sz w:val="24"/>
          <w:szCs w:val="24"/>
        </w:rPr>
        <w:t>We cannot share in the life of others if we refuse to connect and engage with them</w:t>
      </w:r>
      <w:r>
        <w:rPr>
          <w:sz w:val="24"/>
          <w:szCs w:val="24"/>
        </w:rPr>
        <w:t>.</w:t>
      </w:r>
      <w:r w:rsidRPr="001A16D2">
        <w:rPr>
          <w:sz w:val="24"/>
          <w:szCs w:val="24"/>
        </w:rPr>
        <w:t xml:space="preserve"> This is true of all pastoral ministry a</w:t>
      </w:r>
      <w:r>
        <w:rPr>
          <w:sz w:val="24"/>
          <w:szCs w:val="24"/>
        </w:rPr>
        <w:t xml:space="preserve">nd </w:t>
      </w:r>
      <w:r w:rsidRPr="001A16D2">
        <w:rPr>
          <w:sz w:val="24"/>
          <w:szCs w:val="24"/>
        </w:rPr>
        <w:t>mission</w:t>
      </w:r>
      <w:r>
        <w:rPr>
          <w:sz w:val="24"/>
          <w:szCs w:val="24"/>
        </w:rPr>
        <w:t xml:space="preserve">. </w:t>
      </w:r>
      <w:r w:rsidRPr="001A16D2">
        <w:rPr>
          <w:sz w:val="24"/>
          <w:szCs w:val="24"/>
        </w:rPr>
        <w:t xml:space="preserve">That mission, that lived mission may be compromised if there are people or groups </w:t>
      </w:r>
      <w:r>
        <w:rPr>
          <w:sz w:val="24"/>
          <w:szCs w:val="24"/>
        </w:rPr>
        <w:t xml:space="preserve">that are </w:t>
      </w:r>
      <w:r w:rsidR="00691CEA" w:rsidRPr="001A16D2">
        <w:rPr>
          <w:sz w:val="24"/>
          <w:szCs w:val="24"/>
        </w:rPr>
        <w:t>simply overlooked</w:t>
      </w:r>
      <w:r>
        <w:rPr>
          <w:sz w:val="24"/>
          <w:szCs w:val="24"/>
        </w:rPr>
        <w:t xml:space="preserve">. </w:t>
      </w:r>
      <w:r w:rsidR="00691CEA">
        <w:rPr>
          <w:sz w:val="24"/>
          <w:szCs w:val="24"/>
        </w:rPr>
        <w:t xml:space="preserve"> Root concludes, </w:t>
      </w:r>
      <w:r w:rsidR="009A6449">
        <w:rPr>
          <w:sz w:val="24"/>
          <w:szCs w:val="24"/>
        </w:rPr>
        <w:t>‘</w:t>
      </w:r>
      <w:r w:rsidR="006E4EB9" w:rsidRPr="006E4EB9">
        <w:rPr>
          <w:sz w:val="24"/>
          <w:szCs w:val="24"/>
        </w:rPr>
        <w:t>We cannot share in the life of others if we refuse to act for them. We are given the gift of our personhood by action done with and for other persons.</w:t>
      </w:r>
      <w:r w:rsidR="009A6449">
        <w:rPr>
          <w:sz w:val="24"/>
          <w:szCs w:val="24"/>
        </w:rPr>
        <w:t>’</w:t>
      </w:r>
      <w:r w:rsidR="00691CEA">
        <w:rPr>
          <w:rStyle w:val="FootnoteReference"/>
          <w:sz w:val="24"/>
          <w:szCs w:val="24"/>
        </w:rPr>
        <w:footnoteReference w:id="34"/>
      </w:r>
    </w:p>
    <w:p w14:paraId="46AA7C47" w14:textId="36209AEA" w:rsidR="000B3D27" w:rsidRDefault="009A6449" w:rsidP="00FF25D3">
      <w:pPr>
        <w:spacing w:line="360" w:lineRule="auto"/>
        <w:rPr>
          <w:sz w:val="24"/>
          <w:szCs w:val="24"/>
        </w:rPr>
      </w:pPr>
      <w:r w:rsidRPr="009A6449">
        <w:rPr>
          <w:sz w:val="24"/>
          <w:szCs w:val="24"/>
        </w:rPr>
        <w:t>Pastoral presen</w:t>
      </w:r>
      <w:r>
        <w:rPr>
          <w:sz w:val="24"/>
          <w:szCs w:val="24"/>
        </w:rPr>
        <w:t xml:space="preserve">ce </w:t>
      </w:r>
      <w:r w:rsidRPr="009A6449">
        <w:rPr>
          <w:sz w:val="24"/>
          <w:szCs w:val="24"/>
        </w:rPr>
        <w:t>might be defined as the exercise and commitment to empathy</w:t>
      </w:r>
      <w:r>
        <w:rPr>
          <w:sz w:val="24"/>
          <w:szCs w:val="24"/>
        </w:rPr>
        <w:t xml:space="preserve">. </w:t>
      </w:r>
      <w:r w:rsidRPr="009A6449">
        <w:rPr>
          <w:sz w:val="24"/>
          <w:szCs w:val="24"/>
        </w:rPr>
        <w:t xml:space="preserve">It is the experience of feeling that help us to make </w:t>
      </w:r>
      <w:r>
        <w:rPr>
          <w:sz w:val="24"/>
          <w:szCs w:val="24"/>
        </w:rPr>
        <w:t xml:space="preserve">us a person. </w:t>
      </w:r>
      <w:r>
        <w:rPr>
          <w:b/>
          <w:bCs/>
          <w:sz w:val="24"/>
          <w:szCs w:val="24"/>
        </w:rPr>
        <w:t xml:space="preserve"> </w:t>
      </w:r>
      <w:r w:rsidR="00BB469C" w:rsidRPr="00BB469C">
        <w:rPr>
          <w:sz w:val="24"/>
          <w:szCs w:val="24"/>
        </w:rPr>
        <w:t>Empathy is the spiritual reality that takes us into, that moves us to</w:t>
      </w:r>
      <w:r>
        <w:rPr>
          <w:sz w:val="24"/>
          <w:szCs w:val="24"/>
        </w:rPr>
        <w:t xml:space="preserve">wards  </w:t>
      </w:r>
      <w:r w:rsidR="00BB469C" w:rsidRPr="00BB469C">
        <w:rPr>
          <w:sz w:val="24"/>
          <w:szCs w:val="24"/>
        </w:rPr>
        <w:t xml:space="preserve">another. </w:t>
      </w:r>
      <w:r w:rsidR="00B63D7A" w:rsidRPr="00B63D7A">
        <w:rPr>
          <w:sz w:val="24"/>
          <w:szCs w:val="24"/>
        </w:rPr>
        <w:t xml:space="preserve">Empathy is the surest lens of seeing </w:t>
      </w:r>
      <w:r>
        <w:rPr>
          <w:sz w:val="24"/>
          <w:szCs w:val="24"/>
        </w:rPr>
        <w:t xml:space="preserve">each other is all our limitations and vulnerability. </w:t>
      </w:r>
      <w:r w:rsidR="000B3D27" w:rsidRPr="000B3D27">
        <w:rPr>
          <w:sz w:val="24"/>
          <w:szCs w:val="24"/>
        </w:rPr>
        <w:t xml:space="preserve"> What do we see when we look and attend?</w:t>
      </w:r>
      <w:r>
        <w:rPr>
          <w:sz w:val="24"/>
          <w:szCs w:val="24"/>
        </w:rPr>
        <w:t xml:space="preserve"> </w:t>
      </w:r>
      <w:r>
        <w:rPr>
          <w:sz w:val="24"/>
          <w:szCs w:val="24"/>
        </w:rPr>
        <w:lastRenderedPageBreak/>
        <w:t xml:space="preserve">How might lived mission develop this </w:t>
      </w:r>
      <w:r w:rsidR="000B3D27" w:rsidRPr="000B3D27">
        <w:rPr>
          <w:sz w:val="24"/>
          <w:szCs w:val="24"/>
        </w:rPr>
        <w:t xml:space="preserve">empathy as imaginative </w:t>
      </w:r>
      <w:r w:rsidRPr="000B3D27">
        <w:rPr>
          <w:sz w:val="24"/>
          <w:szCs w:val="24"/>
        </w:rPr>
        <w:t>feeling</w:t>
      </w:r>
      <w:r>
        <w:rPr>
          <w:sz w:val="24"/>
          <w:szCs w:val="24"/>
        </w:rPr>
        <w:t xml:space="preserve">? </w:t>
      </w:r>
      <w:r w:rsidRPr="009A6449">
        <w:rPr>
          <w:sz w:val="24"/>
          <w:szCs w:val="24"/>
        </w:rPr>
        <w:t>Lived mission is perhaps then the facilitation of empathetic encounter. We might be called into creating space that allows for gentle, slow, attentive sharing in others lives</w:t>
      </w:r>
      <w:r>
        <w:rPr>
          <w:sz w:val="24"/>
          <w:szCs w:val="24"/>
        </w:rPr>
        <w:t xml:space="preserve">. </w:t>
      </w:r>
      <w:r w:rsidRPr="009A6449">
        <w:rPr>
          <w:sz w:val="24"/>
          <w:szCs w:val="24"/>
        </w:rPr>
        <w:t>This is about becoming human within the context of God's encounter with us</w:t>
      </w:r>
      <w:r>
        <w:rPr>
          <w:sz w:val="24"/>
          <w:szCs w:val="24"/>
        </w:rPr>
        <w:t>.</w:t>
      </w:r>
    </w:p>
    <w:p w14:paraId="26378EA3" w14:textId="4E87CB6A" w:rsidR="00691CEA" w:rsidRDefault="00691CEA" w:rsidP="00FF25D3">
      <w:pPr>
        <w:spacing w:line="360" w:lineRule="auto"/>
        <w:rPr>
          <w:sz w:val="24"/>
          <w:szCs w:val="24"/>
        </w:rPr>
      </w:pPr>
      <w:r w:rsidRPr="00691CEA">
        <w:rPr>
          <w:sz w:val="24"/>
          <w:szCs w:val="24"/>
        </w:rPr>
        <w:t>It is an observation which may</w:t>
      </w:r>
      <w:r>
        <w:rPr>
          <w:sz w:val="24"/>
          <w:szCs w:val="24"/>
        </w:rPr>
        <w:t xml:space="preserve">be </w:t>
      </w:r>
      <w:r w:rsidRPr="00691CEA">
        <w:rPr>
          <w:sz w:val="24"/>
          <w:szCs w:val="24"/>
        </w:rPr>
        <w:t>both subjective and limited but there is a sense in which organised religious life in these post pandemic months seems somewhat at a low ebb. Anecdotal evidence suggests that a significant number of people have not returned to churches which may result in increased anxiety about sustainability for Christian witness and mission. It is within this context that we need to ask where do we place older people? How do we relate to older people? What do we see as we look at one another's face? Where do we see transcendence in</w:t>
      </w:r>
      <w:r>
        <w:rPr>
          <w:sz w:val="24"/>
          <w:szCs w:val="24"/>
        </w:rPr>
        <w:t xml:space="preserve"> </w:t>
      </w:r>
      <w:r w:rsidR="00BB6C6B" w:rsidRPr="00691CEA">
        <w:rPr>
          <w:sz w:val="24"/>
          <w:szCs w:val="24"/>
        </w:rPr>
        <w:t>each other’s</w:t>
      </w:r>
      <w:r w:rsidRPr="00691CEA">
        <w:rPr>
          <w:sz w:val="24"/>
          <w:szCs w:val="24"/>
        </w:rPr>
        <w:t xml:space="preserve"> personhood?</w:t>
      </w:r>
      <w:r>
        <w:rPr>
          <w:sz w:val="24"/>
          <w:szCs w:val="24"/>
        </w:rPr>
        <w:t xml:space="preserve"> </w:t>
      </w:r>
      <w:r w:rsidRPr="00691CEA">
        <w:rPr>
          <w:sz w:val="24"/>
          <w:szCs w:val="24"/>
        </w:rPr>
        <w:t xml:space="preserve">How might </w:t>
      </w:r>
      <w:proofErr w:type="spellStart"/>
      <w:r w:rsidRPr="00691CEA">
        <w:rPr>
          <w:sz w:val="24"/>
          <w:szCs w:val="24"/>
        </w:rPr>
        <w:t>lived</w:t>
      </w:r>
      <w:proofErr w:type="spellEnd"/>
      <w:r w:rsidRPr="00691CEA">
        <w:rPr>
          <w:sz w:val="24"/>
          <w:szCs w:val="24"/>
        </w:rPr>
        <w:t xml:space="preserve"> mission nurture encounter, creativity, dep</w:t>
      </w:r>
      <w:r>
        <w:rPr>
          <w:sz w:val="24"/>
          <w:szCs w:val="24"/>
        </w:rPr>
        <w:t>th, and</w:t>
      </w:r>
      <w:r w:rsidRPr="00691CEA">
        <w:rPr>
          <w:sz w:val="24"/>
          <w:szCs w:val="24"/>
        </w:rPr>
        <w:t xml:space="preserve"> compassion</w:t>
      </w:r>
      <w:r>
        <w:rPr>
          <w:sz w:val="24"/>
          <w:szCs w:val="24"/>
        </w:rPr>
        <w:t xml:space="preserve">.  </w:t>
      </w:r>
    </w:p>
    <w:p w14:paraId="70B4DA4B" w14:textId="698E652C" w:rsidR="007F0092" w:rsidRDefault="00691CEA" w:rsidP="00FF25D3">
      <w:pPr>
        <w:spacing w:line="360" w:lineRule="auto"/>
        <w:rPr>
          <w:sz w:val="24"/>
          <w:szCs w:val="24"/>
        </w:rPr>
      </w:pPr>
      <w:r>
        <w:rPr>
          <w:sz w:val="24"/>
          <w:szCs w:val="24"/>
        </w:rPr>
        <w:t xml:space="preserve"> </w:t>
      </w:r>
      <w:r w:rsidRPr="00691CEA">
        <w:rPr>
          <w:sz w:val="24"/>
          <w:szCs w:val="24"/>
        </w:rPr>
        <w:t>Within this relatio</w:t>
      </w:r>
      <w:r>
        <w:rPr>
          <w:sz w:val="24"/>
          <w:szCs w:val="24"/>
        </w:rPr>
        <w:t xml:space="preserve">nal </w:t>
      </w:r>
      <w:r w:rsidRPr="00691CEA">
        <w:rPr>
          <w:sz w:val="24"/>
          <w:szCs w:val="24"/>
        </w:rPr>
        <w:t xml:space="preserve">commitment there is a culture change both for the theology and practise of mission. This chapter may have </w:t>
      </w:r>
      <w:r w:rsidR="00C31AAA" w:rsidRPr="00691CEA">
        <w:rPr>
          <w:sz w:val="24"/>
          <w:szCs w:val="24"/>
        </w:rPr>
        <w:t>opened</w:t>
      </w:r>
      <w:r w:rsidRPr="00691CEA">
        <w:rPr>
          <w:sz w:val="24"/>
          <w:szCs w:val="24"/>
        </w:rPr>
        <w:t xml:space="preserve"> a simple definition of lived mission as our supporting the enabling of stories to be heard. </w:t>
      </w:r>
      <w:r w:rsidR="00C31AAA" w:rsidRPr="00691CEA">
        <w:rPr>
          <w:sz w:val="24"/>
          <w:szCs w:val="24"/>
        </w:rPr>
        <w:t>There</w:t>
      </w:r>
      <w:r w:rsidR="00C31AAA" w:rsidRPr="00C31AAA">
        <w:rPr>
          <w:sz w:val="24"/>
          <w:szCs w:val="24"/>
        </w:rPr>
        <w:t xml:space="preserve"> is a radical spirit of a commitment to giving voice to those who have been marginalised by our functional and capitalist spiritual ecolog</w:t>
      </w:r>
      <w:r w:rsidR="00C31AAA">
        <w:rPr>
          <w:sz w:val="24"/>
          <w:szCs w:val="24"/>
        </w:rPr>
        <w:t xml:space="preserve">ies. </w:t>
      </w:r>
      <w:r w:rsidR="00C31AAA" w:rsidRPr="00C31AAA">
        <w:rPr>
          <w:sz w:val="24"/>
          <w:szCs w:val="24"/>
        </w:rPr>
        <w:t>In this story is the hook of a personal connection and into a deeper connection. Listening to each other and the range and complexity of human experience can help nurture gratitude and deep and emotional intelligence. Root shows us that sharing is the heart of a pastoral ministry and in this sharing of the humanity of each other we are joyously celebrating the very sharing in the life of God</w:t>
      </w:r>
      <w:r w:rsidR="00C31AAA">
        <w:rPr>
          <w:sz w:val="24"/>
          <w:szCs w:val="24"/>
        </w:rPr>
        <w:t>.</w:t>
      </w:r>
      <w:r w:rsidR="00C31AAA">
        <w:rPr>
          <w:rStyle w:val="FootnoteReference"/>
          <w:sz w:val="24"/>
          <w:szCs w:val="24"/>
        </w:rPr>
        <w:footnoteReference w:id="35"/>
      </w:r>
    </w:p>
    <w:p w14:paraId="0771603D" w14:textId="77777777" w:rsidR="003A0DCA" w:rsidRDefault="003A0DCA" w:rsidP="00FF25D3">
      <w:pPr>
        <w:spacing w:line="360" w:lineRule="auto"/>
        <w:rPr>
          <w:sz w:val="24"/>
          <w:szCs w:val="24"/>
        </w:rPr>
      </w:pPr>
    </w:p>
    <w:p w14:paraId="29D07670" w14:textId="77777777" w:rsidR="005F4E51" w:rsidRDefault="005F4E51" w:rsidP="00FF25D3">
      <w:pPr>
        <w:spacing w:line="360" w:lineRule="auto"/>
        <w:rPr>
          <w:sz w:val="24"/>
          <w:szCs w:val="24"/>
        </w:rPr>
      </w:pPr>
    </w:p>
    <w:p w14:paraId="1006DA54" w14:textId="77777777" w:rsidR="00AD111A" w:rsidRDefault="00AD111A" w:rsidP="00FF25D3">
      <w:pPr>
        <w:spacing w:line="360" w:lineRule="auto"/>
        <w:rPr>
          <w:sz w:val="24"/>
          <w:szCs w:val="24"/>
        </w:rPr>
      </w:pPr>
    </w:p>
    <w:p w14:paraId="41E667FE" w14:textId="77777777" w:rsidR="002F5BB3" w:rsidRDefault="002F5BB3" w:rsidP="00FF25D3">
      <w:pPr>
        <w:spacing w:line="360" w:lineRule="auto"/>
        <w:rPr>
          <w:sz w:val="24"/>
          <w:szCs w:val="24"/>
        </w:rPr>
      </w:pPr>
    </w:p>
    <w:p w14:paraId="3C4C6A90" w14:textId="77777777" w:rsidR="002F5BB3" w:rsidRDefault="002F5BB3" w:rsidP="00FF25D3">
      <w:pPr>
        <w:spacing w:line="360" w:lineRule="auto"/>
        <w:rPr>
          <w:sz w:val="24"/>
          <w:szCs w:val="24"/>
        </w:rPr>
      </w:pPr>
    </w:p>
    <w:p w14:paraId="000F0F6B" w14:textId="77777777" w:rsidR="00C60591" w:rsidRDefault="00C60591" w:rsidP="00CB1641">
      <w:pPr>
        <w:rPr>
          <w:rFonts w:cs="Times New Roman"/>
          <w:sz w:val="24"/>
          <w:szCs w:val="24"/>
        </w:rPr>
      </w:pPr>
    </w:p>
    <w:p w14:paraId="106FBC81" w14:textId="77777777" w:rsidR="00C60591" w:rsidRDefault="00C60591" w:rsidP="00CB1641">
      <w:pPr>
        <w:rPr>
          <w:rFonts w:cs="Times New Roman"/>
          <w:sz w:val="24"/>
          <w:szCs w:val="24"/>
        </w:rPr>
      </w:pPr>
    </w:p>
    <w:p w14:paraId="5FFF0FD7" w14:textId="5CCF1BF0" w:rsidR="00946444" w:rsidRPr="00C60591" w:rsidRDefault="00CB1641" w:rsidP="00CB1641">
      <w:pPr>
        <w:rPr>
          <w:rFonts w:cs="Times New Roman"/>
          <w:b/>
          <w:bCs/>
          <w:sz w:val="24"/>
          <w:szCs w:val="24"/>
        </w:rPr>
      </w:pPr>
      <w:r w:rsidRPr="00C60591">
        <w:rPr>
          <w:rFonts w:cs="Times New Roman"/>
          <w:b/>
          <w:bCs/>
          <w:sz w:val="24"/>
          <w:szCs w:val="24"/>
        </w:rPr>
        <w:lastRenderedPageBreak/>
        <w:t>Bibliog</w:t>
      </w:r>
      <w:r w:rsidR="00946444" w:rsidRPr="00C60591">
        <w:rPr>
          <w:rFonts w:cs="Times New Roman"/>
          <w:b/>
          <w:bCs/>
          <w:sz w:val="24"/>
          <w:szCs w:val="24"/>
        </w:rPr>
        <w:t>raphy</w:t>
      </w:r>
    </w:p>
    <w:p w14:paraId="6FCBBC71" w14:textId="16FC16B0" w:rsidR="00CB1641" w:rsidRPr="000165E6" w:rsidRDefault="00CB1641" w:rsidP="00CB1641">
      <w:pPr>
        <w:rPr>
          <w:rFonts w:cs="Times New Roman"/>
          <w:sz w:val="24"/>
          <w:szCs w:val="24"/>
        </w:rPr>
      </w:pPr>
      <w:bookmarkStart w:id="0" w:name="_Hlk148198266"/>
      <w:r w:rsidRPr="000165E6">
        <w:rPr>
          <w:rFonts w:cs="Times New Roman"/>
          <w:sz w:val="24"/>
          <w:szCs w:val="24"/>
        </w:rPr>
        <w:t>Bateson, M.C. (2010) Composing a Further Life: The Age of Active Wisdom. New York: Vintage Books.</w:t>
      </w:r>
    </w:p>
    <w:p w14:paraId="201188DB" w14:textId="77777777" w:rsidR="00CB1641" w:rsidRPr="000165E6" w:rsidRDefault="00CB1641" w:rsidP="00CB1641">
      <w:pPr>
        <w:rPr>
          <w:rFonts w:cs="Times New Roman"/>
          <w:sz w:val="24"/>
          <w:szCs w:val="24"/>
        </w:rPr>
      </w:pPr>
      <w:r w:rsidRPr="000165E6">
        <w:rPr>
          <w:rFonts w:cs="Times New Roman"/>
          <w:sz w:val="24"/>
          <w:szCs w:val="24"/>
        </w:rPr>
        <w:t>Bengston, V.L. with Putney, NM. and Harris, S. (2013) Families and Faith, How Religion is passed down across generations. Oxford: Oxford University Press.</w:t>
      </w:r>
    </w:p>
    <w:bookmarkEnd w:id="0"/>
    <w:p w14:paraId="24F59638" w14:textId="77777777" w:rsidR="00CB1641" w:rsidRPr="000165E6" w:rsidRDefault="00CB1641" w:rsidP="00CB1641">
      <w:pPr>
        <w:rPr>
          <w:rFonts w:cs="Times New Roman"/>
          <w:sz w:val="24"/>
          <w:szCs w:val="24"/>
        </w:rPr>
      </w:pPr>
      <w:r w:rsidRPr="000165E6">
        <w:rPr>
          <w:rFonts w:cs="Times New Roman"/>
          <w:sz w:val="24"/>
          <w:szCs w:val="24"/>
        </w:rPr>
        <w:t xml:space="preserve">Butler, R. (1995). Ageism. In G. Maddox, The </w:t>
      </w:r>
      <w:proofErr w:type="spellStart"/>
      <w:r w:rsidRPr="000165E6">
        <w:rPr>
          <w:rFonts w:cs="Times New Roman"/>
          <w:sz w:val="24"/>
          <w:szCs w:val="24"/>
        </w:rPr>
        <w:t>Encyclopedia</w:t>
      </w:r>
      <w:proofErr w:type="spellEnd"/>
      <w:r w:rsidRPr="000165E6">
        <w:rPr>
          <w:rFonts w:cs="Times New Roman"/>
          <w:sz w:val="24"/>
          <w:szCs w:val="24"/>
        </w:rPr>
        <w:t xml:space="preserve"> of Aging. New York, NY: Springer.</w:t>
      </w:r>
    </w:p>
    <w:p w14:paraId="7C90B00B" w14:textId="77777777" w:rsidR="00CB1641" w:rsidRPr="000165E6" w:rsidRDefault="00CB1641" w:rsidP="00CB1641">
      <w:pPr>
        <w:rPr>
          <w:rFonts w:cs="Times New Roman"/>
          <w:sz w:val="24"/>
          <w:szCs w:val="24"/>
        </w:rPr>
      </w:pPr>
      <w:r w:rsidRPr="000165E6">
        <w:rPr>
          <w:rFonts w:cs="Times New Roman"/>
          <w:sz w:val="24"/>
          <w:szCs w:val="24"/>
        </w:rPr>
        <w:t>Bytheway, B. (1995) Ageism. Buckingham: Open University Press.</w:t>
      </w:r>
    </w:p>
    <w:p w14:paraId="55BE7DB2" w14:textId="77777777" w:rsidR="00CB1641" w:rsidRPr="000165E6" w:rsidRDefault="00CB1641" w:rsidP="00CB1641">
      <w:pPr>
        <w:rPr>
          <w:rFonts w:cs="Times New Roman"/>
          <w:sz w:val="24"/>
          <w:szCs w:val="24"/>
        </w:rPr>
      </w:pPr>
      <w:bookmarkStart w:id="1" w:name="_Hlk148197569"/>
      <w:r w:rsidRPr="000165E6">
        <w:rPr>
          <w:rFonts w:cs="Times New Roman"/>
          <w:sz w:val="24"/>
          <w:szCs w:val="24"/>
        </w:rPr>
        <w:t>Bytheway, B. (2011) Age and Time in Unmasking Age. Bristol: Policy Press.</w:t>
      </w:r>
    </w:p>
    <w:bookmarkEnd w:id="1"/>
    <w:p w14:paraId="4424FFD0" w14:textId="77777777" w:rsidR="00CB1641" w:rsidRPr="000165E6" w:rsidRDefault="00CB1641" w:rsidP="00CB1641">
      <w:pPr>
        <w:rPr>
          <w:rFonts w:cs="Times New Roman"/>
          <w:sz w:val="24"/>
          <w:szCs w:val="24"/>
        </w:rPr>
      </w:pPr>
      <w:r w:rsidRPr="000165E6">
        <w:rPr>
          <w:rFonts w:cs="Times New Roman"/>
          <w:sz w:val="24"/>
          <w:szCs w:val="24"/>
        </w:rPr>
        <w:t xml:space="preserve">Carstensen, L. L., &amp; Hartel, C. R. (Eds.). (2006). When I'm 64. Washington, </w:t>
      </w:r>
      <w:proofErr w:type="gramStart"/>
      <w:r w:rsidRPr="000165E6">
        <w:rPr>
          <w:rFonts w:cs="Times New Roman"/>
          <w:sz w:val="24"/>
          <w:szCs w:val="24"/>
        </w:rPr>
        <w:t>DC :</w:t>
      </w:r>
      <w:proofErr w:type="gramEnd"/>
      <w:r w:rsidRPr="000165E6">
        <w:rPr>
          <w:rFonts w:cs="Times New Roman"/>
          <w:sz w:val="24"/>
          <w:szCs w:val="24"/>
        </w:rPr>
        <w:t xml:space="preserve"> National Academies Press.</w:t>
      </w:r>
    </w:p>
    <w:p w14:paraId="0AA0C5E3" w14:textId="77777777" w:rsidR="00CB1641" w:rsidRPr="000165E6" w:rsidRDefault="00CB1641" w:rsidP="00CB1641">
      <w:pPr>
        <w:rPr>
          <w:rFonts w:cs="Times New Roman"/>
          <w:sz w:val="24"/>
          <w:szCs w:val="24"/>
        </w:rPr>
      </w:pPr>
      <w:proofErr w:type="gramStart"/>
      <w:r w:rsidRPr="000165E6">
        <w:rPr>
          <w:rFonts w:cs="Times New Roman"/>
          <w:sz w:val="24"/>
          <w:szCs w:val="24"/>
        </w:rPr>
        <w:t>Coleman,  P</w:t>
      </w:r>
      <w:proofErr w:type="gramEnd"/>
      <w:r w:rsidRPr="000165E6">
        <w:rPr>
          <w:rFonts w:cs="Times New Roman"/>
          <w:sz w:val="24"/>
          <w:szCs w:val="24"/>
        </w:rPr>
        <w:t xml:space="preserve"> G (1984a) ‘The Netherlands: poverty and disability in old age’ in R Walker,  R Lawson  and P Townsend  (eds) Responses to Poverty: Lessons from Europe (London: Heinemann), 266–82.</w:t>
      </w:r>
    </w:p>
    <w:p w14:paraId="54D43B9A" w14:textId="77777777" w:rsidR="00CB1641" w:rsidRPr="000165E6" w:rsidRDefault="00CB1641" w:rsidP="00CB1641">
      <w:pPr>
        <w:rPr>
          <w:rFonts w:cs="Times New Roman"/>
          <w:sz w:val="24"/>
          <w:szCs w:val="24"/>
        </w:rPr>
      </w:pPr>
      <w:proofErr w:type="gramStart"/>
      <w:r w:rsidRPr="000165E6">
        <w:rPr>
          <w:rFonts w:cs="Times New Roman"/>
          <w:sz w:val="24"/>
          <w:szCs w:val="24"/>
        </w:rPr>
        <w:t>Coleman,  P</w:t>
      </w:r>
      <w:proofErr w:type="gramEnd"/>
      <w:r w:rsidRPr="000165E6">
        <w:rPr>
          <w:rFonts w:cs="Times New Roman"/>
          <w:sz w:val="24"/>
          <w:szCs w:val="24"/>
        </w:rPr>
        <w:t xml:space="preserve"> G (1984b) ‘Assessing self-esteem and its sources in elderly people’, Ageing and Society 4, 117–35.</w:t>
      </w:r>
    </w:p>
    <w:p w14:paraId="1E351E90" w14:textId="037D2EDA" w:rsidR="00CB1641" w:rsidRPr="000165E6" w:rsidRDefault="00CB1641" w:rsidP="00CB1641">
      <w:pPr>
        <w:rPr>
          <w:rFonts w:cs="Times New Roman"/>
          <w:sz w:val="24"/>
          <w:szCs w:val="24"/>
        </w:rPr>
      </w:pPr>
      <w:r w:rsidRPr="000165E6">
        <w:rPr>
          <w:rFonts w:cs="Times New Roman"/>
          <w:sz w:val="24"/>
          <w:szCs w:val="24"/>
        </w:rPr>
        <w:t>Coleman P.G. (1986) Ageing and Reminiscence Processes, Social and Clinical Implications. Chichester: John Wiley &amp; Sons.</w:t>
      </w:r>
    </w:p>
    <w:p w14:paraId="76E22C49" w14:textId="77777777" w:rsidR="00CB1641" w:rsidRPr="000165E6" w:rsidRDefault="00CB1641" w:rsidP="00CB1641">
      <w:pPr>
        <w:rPr>
          <w:rFonts w:cs="Times New Roman"/>
          <w:sz w:val="24"/>
          <w:szCs w:val="24"/>
        </w:rPr>
      </w:pPr>
      <w:proofErr w:type="gramStart"/>
      <w:r w:rsidRPr="000165E6">
        <w:rPr>
          <w:rFonts w:cs="Times New Roman"/>
          <w:sz w:val="24"/>
          <w:szCs w:val="24"/>
        </w:rPr>
        <w:t>Coleman,  P</w:t>
      </w:r>
      <w:proofErr w:type="gramEnd"/>
      <w:r w:rsidRPr="000165E6">
        <w:rPr>
          <w:rFonts w:cs="Times New Roman"/>
          <w:sz w:val="24"/>
          <w:szCs w:val="24"/>
        </w:rPr>
        <w:t xml:space="preserve"> G and Mills, M (2004) Memory and preservation of religious faith in an atheistic society: accounts of the practice of religion in the former Soviet Union. Proceedings of the International Oral History Association Conference (editor A. Portelli), Rome.</w:t>
      </w:r>
    </w:p>
    <w:p w14:paraId="5DC9F2A4" w14:textId="77777777" w:rsidR="00CB1641" w:rsidRPr="000165E6" w:rsidRDefault="00CB1641" w:rsidP="00CB1641">
      <w:pPr>
        <w:rPr>
          <w:rFonts w:cs="Times New Roman"/>
          <w:sz w:val="24"/>
          <w:szCs w:val="24"/>
        </w:rPr>
      </w:pPr>
      <w:proofErr w:type="gramStart"/>
      <w:r w:rsidRPr="000165E6">
        <w:rPr>
          <w:rFonts w:cs="Times New Roman"/>
          <w:sz w:val="24"/>
          <w:szCs w:val="24"/>
        </w:rPr>
        <w:t>Coleman,  P</w:t>
      </w:r>
      <w:proofErr w:type="gramEnd"/>
      <w:r w:rsidRPr="000165E6">
        <w:rPr>
          <w:rFonts w:cs="Times New Roman"/>
          <w:sz w:val="24"/>
          <w:szCs w:val="24"/>
        </w:rPr>
        <w:t xml:space="preserve"> G and O’Hanlon, A (2004) Ageing and Development: Theories and Research (London: Hodder Arnold).</w:t>
      </w:r>
    </w:p>
    <w:p w14:paraId="276E5CD0" w14:textId="77777777" w:rsidR="00CB1641" w:rsidRPr="000165E6" w:rsidRDefault="00CB1641" w:rsidP="00CB1641">
      <w:pPr>
        <w:rPr>
          <w:rFonts w:cs="Times New Roman"/>
          <w:sz w:val="24"/>
          <w:szCs w:val="24"/>
        </w:rPr>
      </w:pPr>
      <w:proofErr w:type="gramStart"/>
      <w:r w:rsidRPr="000165E6">
        <w:rPr>
          <w:rFonts w:cs="Times New Roman"/>
          <w:sz w:val="24"/>
          <w:szCs w:val="24"/>
        </w:rPr>
        <w:t>Coleman,  P</w:t>
      </w:r>
      <w:proofErr w:type="gramEnd"/>
      <w:r w:rsidRPr="000165E6">
        <w:rPr>
          <w:rFonts w:cs="Times New Roman"/>
          <w:sz w:val="24"/>
          <w:szCs w:val="24"/>
        </w:rPr>
        <w:t xml:space="preserve"> G, Ivani-Chalian, C and Robinson, M (2004) ‘Religious attitudes among British older people: stability and change in a 20 year longitudinal study’, Ageing and Society 24, 167–88.</w:t>
      </w:r>
    </w:p>
    <w:p w14:paraId="4FEB6C3B" w14:textId="77777777" w:rsidR="00CB1641" w:rsidRPr="000165E6" w:rsidRDefault="00CB1641" w:rsidP="00CB1641">
      <w:pPr>
        <w:rPr>
          <w:rFonts w:cs="Times New Roman"/>
          <w:sz w:val="24"/>
          <w:szCs w:val="24"/>
        </w:rPr>
      </w:pPr>
      <w:r w:rsidRPr="000165E6">
        <w:rPr>
          <w:rFonts w:cs="Times New Roman"/>
          <w:sz w:val="24"/>
          <w:szCs w:val="24"/>
        </w:rPr>
        <w:t>Coleman, P.G. (2011) Belief and Ageing, Spiritual pathways in Later Life. Bristol: The Policy Press.</w:t>
      </w:r>
    </w:p>
    <w:p w14:paraId="4E48174A" w14:textId="77777777" w:rsidR="00CB1641" w:rsidRPr="000165E6" w:rsidRDefault="00CB1641" w:rsidP="00CB1641">
      <w:pPr>
        <w:rPr>
          <w:rFonts w:cs="Times New Roman"/>
          <w:sz w:val="24"/>
          <w:szCs w:val="24"/>
        </w:rPr>
      </w:pPr>
      <w:r w:rsidRPr="000165E6">
        <w:rPr>
          <w:rFonts w:cs="Times New Roman"/>
          <w:sz w:val="24"/>
          <w:szCs w:val="24"/>
        </w:rPr>
        <w:t>Erikson, E H (1950) Childhood and Society New York: Norton</w:t>
      </w:r>
    </w:p>
    <w:p w14:paraId="2D910E27" w14:textId="77777777" w:rsidR="00CB1641" w:rsidRPr="000165E6" w:rsidRDefault="00CB1641" w:rsidP="00CB1641">
      <w:pPr>
        <w:rPr>
          <w:rFonts w:cs="Times New Roman"/>
          <w:sz w:val="24"/>
          <w:szCs w:val="24"/>
        </w:rPr>
      </w:pPr>
      <w:proofErr w:type="gramStart"/>
      <w:r w:rsidRPr="000165E6">
        <w:rPr>
          <w:rFonts w:cs="Times New Roman"/>
          <w:sz w:val="24"/>
          <w:szCs w:val="24"/>
        </w:rPr>
        <w:t>Friedman ,</w:t>
      </w:r>
      <w:proofErr w:type="gramEnd"/>
      <w:r w:rsidRPr="000165E6">
        <w:rPr>
          <w:rFonts w:cs="Times New Roman"/>
          <w:sz w:val="24"/>
          <w:szCs w:val="24"/>
        </w:rPr>
        <w:t>D.A. (2008):  Jewish Visions for Aging: A Professional Guide for Fostering Wholeness, (2008). Woodstock, VT: Jewish Lights Publishing.</w:t>
      </w:r>
    </w:p>
    <w:p w14:paraId="5D27BFE5" w14:textId="77777777" w:rsidR="00CB1641" w:rsidRPr="000165E6" w:rsidRDefault="00CB1641" w:rsidP="00CB1641">
      <w:pPr>
        <w:rPr>
          <w:rFonts w:cs="Times New Roman"/>
          <w:sz w:val="24"/>
          <w:szCs w:val="24"/>
        </w:rPr>
      </w:pPr>
      <w:r w:rsidRPr="000165E6">
        <w:rPr>
          <w:rFonts w:cs="Times New Roman"/>
          <w:sz w:val="24"/>
          <w:szCs w:val="24"/>
        </w:rPr>
        <w:t>Gutmann, D (1987) Reclaimed Powers: Towards a New Psychology of Men and Women in Later Life (New York: Basic Books).</w:t>
      </w:r>
    </w:p>
    <w:p w14:paraId="58F99E37" w14:textId="77777777" w:rsidR="00CB1641" w:rsidRPr="000165E6" w:rsidRDefault="00CB1641" w:rsidP="00CB1641">
      <w:pPr>
        <w:rPr>
          <w:rFonts w:cs="Times New Roman"/>
          <w:sz w:val="24"/>
          <w:szCs w:val="24"/>
        </w:rPr>
      </w:pPr>
      <w:r w:rsidRPr="000165E6">
        <w:rPr>
          <w:rFonts w:cs="Times New Roman"/>
          <w:sz w:val="24"/>
          <w:szCs w:val="24"/>
        </w:rPr>
        <w:t>Gutmann, D (1999) ‘Bringers of Allah: The Druse Elders’, Paper delivered to the Gerontological Society of America 52nd Annual Conference, San Francisco.</w:t>
      </w:r>
    </w:p>
    <w:p w14:paraId="7B377EA4" w14:textId="77777777" w:rsidR="00CB1641" w:rsidRPr="000165E6" w:rsidRDefault="00CB1641" w:rsidP="00CB1641">
      <w:pPr>
        <w:rPr>
          <w:rFonts w:cs="Times New Roman"/>
          <w:sz w:val="24"/>
          <w:szCs w:val="24"/>
        </w:rPr>
      </w:pPr>
      <w:r w:rsidRPr="000165E6">
        <w:rPr>
          <w:rFonts w:cs="Times New Roman"/>
          <w:sz w:val="24"/>
          <w:szCs w:val="24"/>
        </w:rPr>
        <w:lastRenderedPageBreak/>
        <w:t>Hauerwas, S., Stoneking, C.B., Meador, K.G. and Cloutier, D. (eds) (2003) Growing Old in Christ. Grand Rapids, MI: William B. Eerdmans.</w:t>
      </w:r>
    </w:p>
    <w:p w14:paraId="16B13018" w14:textId="77777777" w:rsidR="00CB1641" w:rsidRPr="000165E6" w:rsidRDefault="00CB1641" w:rsidP="00CB1641">
      <w:pPr>
        <w:rPr>
          <w:rFonts w:cs="Times New Roman"/>
          <w:sz w:val="24"/>
          <w:szCs w:val="24"/>
        </w:rPr>
      </w:pPr>
      <w:r w:rsidRPr="000165E6">
        <w:rPr>
          <w:rFonts w:cs="Times New Roman"/>
          <w:sz w:val="24"/>
          <w:szCs w:val="24"/>
        </w:rPr>
        <w:t>Jewell, A. (ed.) (1999) Spirituality and Ageing. London: Jessica Kingsley Publishers.</w:t>
      </w:r>
    </w:p>
    <w:p w14:paraId="268ED898" w14:textId="77777777" w:rsidR="00CB1641" w:rsidRPr="000165E6" w:rsidRDefault="00CB1641" w:rsidP="00CB1641">
      <w:pPr>
        <w:rPr>
          <w:rFonts w:cs="Times New Roman"/>
          <w:sz w:val="24"/>
          <w:szCs w:val="24"/>
        </w:rPr>
      </w:pPr>
      <w:r w:rsidRPr="000165E6">
        <w:rPr>
          <w:rFonts w:cs="Times New Roman"/>
          <w:sz w:val="24"/>
          <w:szCs w:val="24"/>
        </w:rPr>
        <w:t>Jewell, A. (ed.) (2001) Older People and the Church. Peterborough: Methodist Publishing House.</w:t>
      </w:r>
    </w:p>
    <w:p w14:paraId="51180AD2" w14:textId="77777777" w:rsidR="00CB1641" w:rsidRPr="000165E6" w:rsidRDefault="00CB1641" w:rsidP="00CB1641">
      <w:pPr>
        <w:rPr>
          <w:rFonts w:cs="Times New Roman"/>
          <w:sz w:val="24"/>
          <w:szCs w:val="24"/>
        </w:rPr>
      </w:pPr>
      <w:r w:rsidRPr="000165E6">
        <w:rPr>
          <w:rFonts w:cs="Times New Roman"/>
          <w:sz w:val="24"/>
          <w:szCs w:val="24"/>
        </w:rPr>
        <w:t>Jewell, A. (ed.) (2004) Ageing, Spirituality and Well-being. London: Jessica Kingsley Publishers.</w:t>
      </w:r>
    </w:p>
    <w:p w14:paraId="2263FEB2" w14:textId="77777777" w:rsidR="00CB1641" w:rsidRPr="000165E6" w:rsidRDefault="00CB1641" w:rsidP="00CB1641">
      <w:pPr>
        <w:rPr>
          <w:rFonts w:cs="Times New Roman"/>
          <w:sz w:val="24"/>
          <w:szCs w:val="24"/>
        </w:rPr>
      </w:pPr>
      <w:r w:rsidRPr="000165E6">
        <w:rPr>
          <w:rFonts w:cs="Times New Roman"/>
          <w:sz w:val="24"/>
          <w:szCs w:val="24"/>
        </w:rPr>
        <w:t>Johnson, M. and Walker, J. (eds) Spiritual Dimensions of Ageing. Cambridge: Cambridge University Press.</w:t>
      </w:r>
    </w:p>
    <w:p w14:paraId="712EB56C" w14:textId="77777777" w:rsidR="00CB1641" w:rsidRPr="000165E6" w:rsidRDefault="00CB1641" w:rsidP="00CB1641">
      <w:pPr>
        <w:rPr>
          <w:rFonts w:cs="Times New Roman"/>
          <w:sz w:val="24"/>
          <w:szCs w:val="24"/>
        </w:rPr>
      </w:pPr>
      <w:r w:rsidRPr="000165E6">
        <w:rPr>
          <w:rFonts w:cs="Times New Roman"/>
          <w:sz w:val="24"/>
          <w:szCs w:val="24"/>
        </w:rPr>
        <w:t>Johnson, M.L. (ed) (2005) The Cambridge Handbook of Age and Ageing. Cambridge: Cambridge University Press.</w:t>
      </w:r>
    </w:p>
    <w:p w14:paraId="77444021" w14:textId="77777777" w:rsidR="00CB1641" w:rsidRPr="000165E6" w:rsidRDefault="00CB1641" w:rsidP="00CB1641">
      <w:pPr>
        <w:rPr>
          <w:rFonts w:cs="Times New Roman"/>
          <w:sz w:val="24"/>
          <w:szCs w:val="24"/>
        </w:rPr>
      </w:pPr>
      <w:r w:rsidRPr="000165E6">
        <w:rPr>
          <w:rFonts w:cs="Times New Roman"/>
          <w:sz w:val="24"/>
          <w:szCs w:val="24"/>
        </w:rPr>
        <w:t xml:space="preserve">Lange, </w:t>
      </w:r>
      <w:proofErr w:type="spellStart"/>
      <w:r w:rsidRPr="000165E6">
        <w:rPr>
          <w:rFonts w:cs="Times New Roman"/>
          <w:sz w:val="24"/>
          <w:szCs w:val="24"/>
        </w:rPr>
        <w:t>deF.</w:t>
      </w:r>
      <w:proofErr w:type="spellEnd"/>
      <w:r w:rsidRPr="000165E6">
        <w:rPr>
          <w:rFonts w:cs="Times New Roman"/>
          <w:sz w:val="24"/>
          <w:szCs w:val="24"/>
        </w:rPr>
        <w:t xml:space="preserve"> (2015) Loving Later Life, the ethics of aging. Grand Rapids: Wm. B Eerdmans Publishing Co.</w:t>
      </w:r>
    </w:p>
    <w:p w14:paraId="105D1F16" w14:textId="77777777" w:rsidR="00CB1641" w:rsidRPr="000165E6" w:rsidRDefault="00CB1641" w:rsidP="00CB1641">
      <w:pPr>
        <w:rPr>
          <w:rFonts w:cs="Times New Roman"/>
          <w:sz w:val="24"/>
          <w:szCs w:val="24"/>
        </w:rPr>
      </w:pPr>
      <w:proofErr w:type="spellStart"/>
      <w:r w:rsidRPr="000165E6">
        <w:rPr>
          <w:rFonts w:cs="Times New Roman"/>
          <w:sz w:val="24"/>
          <w:szCs w:val="24"/>
        </w:rPr>
        <w:t>Laslett</w:t>
      </w:r>
      <w:proofErr w:type="spellEnd"/>
      <w:r w:rsidRPr="000165E6">
        <w:rPr>
          <w:rFonts w:cs="Times New Roman"/>
          <w:sz w:val="24"/>
          <w:szCs w:val="24"/>
        </w:rPr>
        <w:t>, P. (1996) Fresh Map of Life: The Emergence of the Third Age. London: Macmillan.</w:t>
      </w:r>
    </w:p>
    <w:p w14:paraId="58949ADA" w14:textId="77777777" w:rsidR="00CB1641" w:rsidRPr="000165E6" w:rsidRDefault="00CB1641" w:rsidP="00CB1641">
      <w:pPr>
        <w:rPr>
          <w:rFonts w:cs="Times New Roman"/>
          <w:sz w:val="24"/>
          <w:szCs w:val="24"/>
        </w:rPr>
      </w:pPr>
      <w:proofErr w:type="spellStart"/>
      <w:r w:rsidRPr="000165E6">
        <w:rPr>
          <w:rFonts w:cs="Times New Roman"/>
          <w:sz w:val="24"/>
          <w:szCs w:val="24"/>
        </w:rPr>
        <w:t>MacKinlay</w:t>
      </w:r>
      <w:proofErr w:type="spellEnd"/>
      <w:r w:rsidRPr="000165E6">
        <w:rPr>
          <w:rFonts w:cs="Times New Roman"/>
          <w:sz w:val="24"/>
          <w:szCs w:val="24"/>
        </w:rPr>
        <w:t>, E. (2001) The Spiritual Dimension of Ageing. London: Jessica Kingsley Publishers.</w:t>
      </w:r>
    </w:p>
    <w:p w14:paraId="5805789B" w14:textId="77777777" w:rsidR="00CB1641" w:rsidRPr="000165E6" w:rsidRDefault="00CB1641" w:rsidP="00CB1641">
      <w:pPr>
        <w:rPr>
          <w:rFonts w:cs="Times New Roman"/>
          <w:sz w:val="24"/>
          <w:szCs w:val="24"/>
        </w:rPr>
      </w:pPr>
      <w:proofErr w:type="spellStart"/>
      <w:r w:rsidRPr="000165E6">
        <w:rPr>
          <w:rFonts w:cs="Times New Roman"/>
          <w:sz w:val="24"/>
          <w:szCs w:val="24"/>
        </w:rPr>
        <w:t>MacKinlay</w:t>
      </w:r>
      <w:proofErr w:type="spellEnd"/>
      <w:r w:rsidRPr="000165E6">
        <w:rPr>
          <w:rFonts w:cs="Times New Roman"/>
          <w:sz w:val="24"/>
          <w:szCs w:val="24"/>
        </w:rPr>
        <w:t>, E. (2006) Spiritual Growth and Care in the Fourth Age. London: Jessica Kingsley Publishers.</w:t>
      </w:r>
    </w:p>
    <w:p w14:paraId="64F0C339" w14:textId="77777777" w:rsidR="00CB1641" w:rsidRPr="000165E6" w:rsidRDefault="00CB1641" w:rsidP="00CB1641">
      <w:pPr>
        <w:rPr>
          <w:rFonts w:cs="Times New Roman"/>
          <w:sz w:val="24"/>
          <w:szCs w:val="24"/>
        </w:rPr>
      </w:pPr>
      <w:proofErr w:type="spellStart"/>
      <w:r w:rsidRPr="000165E6">
        <w:rPr>
          <w:rFonts w:cs="Times New Roman"/>
          <w:sz w:val="24"/>
          <w:szCs w:val="24"/>
        </w:rPr>
        <w:t>MacKinlay</w:t>
      </w:r>
      <w:proofErr w:type="spellEnd"/>
      <w:r w:rsidRPr="000165E6">
        <w:rPr>
          <w:rFonts w:cs="Times New Roman"/>
          <w:sz w:val="24"/>
          <w:szCs w:val="24"/>
        </w:rPr>
        <w:t>, E. (ed) (2008) Ageing, Disability and Spirituality, Addressing the Challenge of Disability in Later Life. London: Jessica Kingsley Publishers.</w:t>
      </w:r>
    </w:p>
    <w:p w14:paraId="7880C6CB" w14:textId="77777777" w:rsidR="00CB1641" w:rsidRPr="000165E6" w:rsidRDefault="00CB1641" w:rsidP="00CB1641">
      <w:pPr>
        <w:rPr>
          <w:rFonts w:cs="Times New Roman"/>
          <w:sz w:val="24"/>
          <w:szCs w:val="24"/>
        </w:rPr>
      </w:pPr>
      <w:r w:rsidRPr="000165E6">
        <w:rPr>
          <w:rFonts w:cs="Times New Roman"/>
          <w:sz w:val="24"/>
          <w:szCs w:val="24"/>
        </w:rPr>
        <w:t>McAdams, DP. (2006) The Redemptive Self, Stories Americans Live By. New York: Oxford University Press.</w:t>
      </w:r>
    </w:p>
    <w:p w14:paraId="5FEAC779" w14:textId="77777777" w:rsidR="00CB1641" w:rsidRPr="000165E6" w:rsidRDefault="00CB1641" w:rsidP="00CB1641">
      <w:pPr>
        <w:rPr>
          <w:rFonts w:cs="Times New Roman"/>
          <w:sz w:val="24"/>
          <w:szCs w:val="24"/>
        </w:rPr>
      </w:pPr>
      <w:proofErr w:type="spellStart"/>
      <w:r w:rsidRPr="000165E6">
        <w:rPr>
          <w:rFonts w:cs="Times New Roman"/>
          <w:sz w:val="24"/>
          <w:szCs w:val="24"/>
        </w:rPr>
        <w:t>Meilaender</w:t>
      </w:r>
      <w:proofErr w:type="spellEnd"/>
      <w:r w:rsidRPr="000165E6">
        <w:rPr>
          <w:rFonts w:cs="Times New Roman"/>
          <w:sz w:val="24"/>
          <w:szCs w:val="24"/>
        </w:rPr>
        <w:t>, G. (2013) Should We Live Forever? The Ethical Ambiguities of Aging. Grand Rapids: Wm. B Eerdmans Publishing Co.</w:t>
      </w:r>
    </w:p>
    <w:p w14:paraId="10202898" w14:textId="77777777" w:rsidR="00CB1641" w:rsidRPr="000165E6" w:rsidRDefault="00CB1641" w:rsidP="00CB1641">
      <w:pPr>
        <w:rPr>
          <w:rFonts w:cs="Times New Roman"/>
          <w:sz w:val="24"/>
          <w:szCs w:val="24"/>
        </w:rPr>
      </w:pPr>
      <w:bookmarkStart w:id="2" w:name="_Hlk148197991"/>
      <w:r w:rsidRPr="000165E6">
        <w:rPr>
          <w:rFonts w:cs="Times New Roman"/>
          <w:sz w:val="24"/>
          <w:szCs w:val="24"/>
        </w:rPr>
        <w:t>Moody, HR. (1994) Aging, Concepts and Controversies. California: Pine Forge Press.</w:t>
      </w:r>
    </w:p>
    <w:p w14:paraId="3CC1FF9F" w14:textId="77777777" w:rsidR="00CB1641" w:rsidRPr="000165E6" w:rsidRDefault="00CB1641" w:rsidP="00CB1641">
      <w:pPr>
        <w:rPr>
          <w:rFonts w:cs="Times New Roman"/>
          <w:sz w:val="24"/>
          <w:szCs w:val="24"/>
        </w:rPr>
      </w:pPr>
      <w:r w:rsidRPr="000165E6">
        <w:rPr>
          <w:rFonts w:cs="Times New Roman"/>
          <w:sz w:val="24"/>
          <w:szCs w:val="24"/>
        </w:rPr>
        <w:t>Moody, HR. (1996) Ethics in an Aging Society. Baltimore: The John Hopkins University Press.</w:t>
      </w:r>
    </w:p>
    <w:bookmarkEnd w:id="2"/>
    <w:p w14:paraId="19AD1F1E" w14:textId="77777777" w:rsidR="00CB1641" w:rsidRPr="000165E6" w:rsidRDefault="00CB1641" w:rsidP="00CB1641">
      <w:pPr>
        <w:rPr>
          <w:rFonts w:cs="Times New Roman"/>
          <w:sz w:val="24"/>
          <w:szCs w:val="24"/>
        </w:rPr>
      </w:pPr>
      <w:proofErr w:type="spellStart"/>
      <w:r w:rsidRPr="000165E6">
        <w:rPr>
          <w:rFonts w:cs="Times New Roman"/>
          <w:sz w:val="24"/>
          <w:szCs w:val="24"/>
        </w:rPr>
        <w:t>Morisy</w:t>
      </w:r>
      <w:proofErr w:type="spellEnd"/>
      <w:r w:rsidRPr="000165E6">
        <w:rPr>
          <w:rFonts w:cs="Times New Roman"/>
          <w:sz w:val="24"/>
          <w:szCs w:val="24"/>
        </w:rPr>
        <w:t xml:space="preserve">, A. (2011) Borrowing from the Future, a Faith-Based Approach to Intergenerational Equity. London: Continuum International Publishing Group. </w:t>
      </w:r>
    </w:p>
    <w:p w14:paraId="218F80C4" w14:textId="77777777" w:rsidR="00CB1641" w:rsidRPr="000165E6" w:rsidRDefault="00CB1641" w:rsidP="00CB1641">
      <w:pPr>
        <w:rPr>
          <w:rFonts w:cs="Times New Roman"/>
          <w:sz w:val="24"/>
          <w:szCs w:val="24"/>
        </w:rPr>
      </w:pPr>
      <w:r w:rsidRPr="000165E6">
        <w:rPr>
          <w:rFonts w:cs="Times New Roman"/>
          <w:sz w:val="24"/>
          <w:szCs w:val="24"/>
        </w:rPr>
        <w:t>Myerhoff, B. (1992) Remembered Lives, The Work of Ritual, Storytelling, and Growing Older. Michigan: The University of Michigan Press.</w:t>
      </w:r>
    </w:p>
    <w:p w14:paraId="058E74A2" w14:textId="77777777" w:rsidR="00CB1641" w:rsidRPr="000165E6" w:rsidRDefault="00CB1641" w:rsidP="00CB1641">
      <w:pPr>
        <w:rPr>
          <w:rFonts w:cs="Times New Roman"/>
          <w:sz w:val="24"/>
          <w:szCs w:val="24"/>
        </w:rPr>
      </w:pPr>
      <w:r w:rsidRPr="000165E6">
        <w:rPr>
          <w:rFonts w:cs="Times New Roman"/>
          <w:sz w:val="24"/>
          <w:szCs w:val="24"/>
        </w:rPr>
        <w:t>Palmore, E. (1999). Ageism Negative and Positive (second ed.). New York, NY: Springer</w:t>
      </w:r>
    </w:p>
    <w:p w14:paraId="451D254C" w14:textId="77777777" w:rsidR="00CB1641" w:rsidRPr="000165E6" w:rsidRDefault="00CB1641" w:rsidP="00CB1641">
      <w:pPr>
        <w:rPr>
          <w:rFonts w:cs="Times New Roman"/>
          <w:sz w:val="24"/>
          <w:szCs w:val="24"/>
        </w:rPr>
      </w:pPr>
      <w:r w:rsidRPr="000165E6">
        <w:rPr>
          <w:rFonts w:cs="Times New Roman"/>
          <w:sz w:val="24"/>
          <w:szCs w:val="24"/>
        </w:rPr>
        <w:t xml:space="preserve">Palmore, E.B., Branch, L.G. and Harris, D.K. (eds) (2005) </w:t>
      </w:r>
      <w:proofErr w:type="spellStart"/>
      <w:r w:rsidRPr="000165E6">
        <w:rPr>
          <w:rFonts w:cs="Times New Roman"/>
          <w:sz w:val="24"/>
          <w:szCs w:val="24"/>
        </w:rPr>
        <w:t>Encyclopedia</w:t>
      </w:r>
      <w:proofErr w:type="spellEnd"/>
      <w:r w:rsidRPr="000165E6">
        <w:rPr>
          <w:rFonts w:cs="Times New Roman"/>
          <w:sz w:val="24"/>
          <w:szCs w:val="24"/>
        </w:rPr>
        <w:t xml:space="preserve"> of Ageism. Binghamton, NY: Haworth Pastoral Press.</w:t>
      </w:r>
    </w:p>
    <w:p w14:paraId="013C1AAC" w14:textId="77777777" w:rsidR="00CB1641" w:rsidRPr="000165E6" w:rsidRDefault="00CB1641" w:rsidP="00CB1641">
      <w:pPr>
        <w:rPr>
          <w:rFonts w:cs="Times New Roman"/>
          <w:sz w:val="24"/>
          <w:szCs w:val="24"/>
        </w:rPr>
      </w:pPr>
      <w:r w:rsidRPr="000165E6">
        <w:rPr>
          <w:rFonts w:cs="Times New Roman"/>
          <w:sz w:val="24"/>
          <w:szCs w:val="24"/>
        </w:rPr>
        <w:t>Reddie, AG. (2001) Faith, Stories and the Experience of Black Elders, singing the Lord’s Song in a Strange Land. London: Jessica Kingsley Publishers.</w:t>
      </w:r>
    </w:p>
    <w:p w14:paraId="79D7E6F0" w14:textId="77777777" w:rsidR="00CB1641" w:rsidRPr="000165E6" w:rsidRDefault="00CB1641" w:rsidP="00CB1641">
      <w:pPr>
        <w:rPr>
          <w:rFonts w:cs="Times New Roman"/>
          <w:sz w:val="24"/>
          <w:szCs w:val="24"/>
        </w:rPr>
      </w:pPr>
      <w:r w:rsidRPr="000165E6">
        <w:rPr>
          <w:rFonts w:cs="Times New Roman"/>
          <w:sz w:val="24"/>
          <w:szCs w:val="24"/>
        </w:rPr>
        <w:lastRenderedPageBreak/>
        <w:t>Sarton, M. (1995) Endgame, A journal of the Seventy-Ninth Year. New York: Norton.</w:t>
      </w:r>
    </w:p>
    <w:p w14:paraId="6D630F1D" w14:textId="77777777" w:rsidR="00CB1641" w:rsidRPr="000165E6" w:rsidRDefault="00CB1641" w:rsidP="00CB1641">
      <w:pPr>
        <w:rPr>
          <w:rFonts w:cs="Times New Roman"/>
          <w:sz w:val="24"/>
          <w:szCs w:val="24"/>
        </w:rPr>
      </w:pPr>
      <w:r w:rsidRPr="000165E6">
        <w:rPr>
          <w:rFonts w:cs="Times New Roman"/>
          <w:sz w:val="24"/>
          <w:szCs w:val="24"/>
        </w:rPr>
        <w:t>Small, H. (2007) The Long Life, Oxford: Oxford University Press.</w:t>
      </w:r>
    </w:p>
    <w:p w14:paraId="52AFCB05" w14:textId="77777777" w:rsidR="00CB1641" w:rsidRPr="000165E6" w:rsidRDefault="00CB1641" w:rsidP="00CB1641">
      <w:pPr>
        <w:rPr>
          <w:rFonts w:cs="Times New Roman"/>
          <w:sz w:val="24"/>
          <w:szCs w:val="24"/>
        </w:rPr>
      </w:pPr>
      <w:r w:rsidRPr="000165E6">
        <w:rPr>
          <w:rFonts w:cs="Times New Roman"/>
          <w:sz w:val="24"/>
          <w:szCs w:val="24"/>
        </w:rPr>
        <w:t xml:space="preserve">Thane, P. (2000) Old Age in English History, past Experiences, Present Issues. Oxford: Oxford University Press. </w:t>
      </w:r>
    </w:p>
    <w:p w14:paraId="7248E892" w14:textId="77777777" w:rsidR="00CB1641" w:rsidRPr="000165E6" w:rsidRDefault="00CB1641" w:rsidP="00CB1641">
      <w:pPr>
        <w:rPr>
          <w:rFonts w:cs="Times New Roman"/>
          <w:sz w:val="24"/>
          <w:szCs w:val="24"/>
        </w:rPr>
      </w:pPr>
      <w:r w:rsidRPr="000165E6">
        <w:rPr>
          <w:rFonts w:cs="Times New Roman"/>
          <w:sz w:val="24"/>
          <w:szCs w:val="24"/>
        </w:rPr>
        <w:t>Tinker, A. (1997) Older People in Modern Society, fourth edition. London: Longman.</w:t>
      </w:r>
    </w:p>
    <w:p w14:paraId="00D18C28" w14:textId="7197B97D" w:rsidR="00CB1641" w:rsidRPr="000165E6" w:rsidRDefault="00CB1641" w:rsidP="00CB1641">
      <w:pPr>
        <w:rPr>
          <w:rFonts w:cs="Times New Roman"/>
          <w:sz w:val="24"/>
          <w:szCs w:val="24"/>
        </w:rPr>
      </w:pPr>
      <w:proofErr w:type="spellStart"/>
      <w:r w:rsidRPr="000165E6">
        <w:rPr>
          <w:rFonts w:cs="Times New Roman"/>
          <w:sz w:val="24"/>
          <w:szCs w:val="24"/>
        </w:rPr>
        <w:t>Tornstam</w:t>
      </w:r>
      <w:proofErr w:type="spellEnd"/>
      <w:r w:rsidRPr="000165E6">
        <w:rPr>
          <w:rFonts w:cs="Times New Roman"/>
          <w:sz w:val="24"/>
          <w:szCs w:val="24"/>
        </w:rPr>
        <w:t xml:space="preserve">, L. (2005) </w:t>
      </w:r>
      <w:proofErr w:type="spellStart"/>
      <w:r w:rsidRPr="000165E6">
        <w:rPr>
          <w:rFonts w:cs="Times New Roman"/>
          <w:sz w:val="24"/>
          <w:szCs w:val="24"/>
        </w:rPr>
        <w:t>Gerotranscendence</w:t>
      </w:r>
      <w:proofErr w:type="spellEnd"/>
      <w:r w:rsidRPr="000165E6">
        <w:rPr>
          <w:rFonts w:cs="Times New Roman"/>
          <w:sz w:val="24"/>
          <w:szCs w:val="24"/>
        </w:rPr>
        <w:t>, A Developmental Theory of Positive Aging. New York: Springer Publishing Company</w:t>
      </w:r>
    </w:p>
    <w:p w14:paraId="1804D43C" w14:textId="3CD5C4BA" w:rsidR="00CB1641" w:rsidRPr="000165E6" w:rsidRDefault="00CB1641" w:rsidP="00CB1641">
      <w:pPr>
        <w:rPr>
          <w:rFonts w:cs="Times New Roman"/>
          <w:sz w:val="24"/>
          <w:szCs w:val="24"/>
        </w:rPr>
      </w:pPr>
      <w:r w:rsidRPr="000165E6">
        <w:rPr>
          <w:rFonts w:cs="Times New Roman"/>
          <w:sz w:val="24"/>
          <w:szCs w:val="24"/>
        </w:rPr>
        <w:t xml:space="preserve">Vincent, J. (2003) Old Age. London: Routledge </w:t>
      </w:r>
    </w:p>
    <w:p w14:paraId="0C4ECA55" w14:textId="7597BECC" w:rsidR="00CB1641" w:rsidRPr="000165E6" w:rsidRDefault="005C05A2" w:rsidP="00CB1641">
      <w:pPr>
        <w:rPr>
          <w:rFonts w:cs="Times New Roman"/>
          <w:sz w:val="24"/>
          <w:szCs w:val="24"/>
        </w:rPr>
      </w:pPr>
      <w:r>
        <w:rPr>
          <w:rFonts w:cs="Times New Roman"/>
          <w:sz w:val="24"/>
          <w:szCs w:val="24"/>
        </w:rPr>
        <w:t xml:space="preserve"> </w:t>
      </w:r>
    </w:p>
    <w:p w14:paraId="45B4CBC3" w14:textId="3B80F556" w:rsidR="00CB1641" w:rsidRPr="000165E6" w:rsidRDefault="005C05A2" w:rsidP="00CB1641">
      <w:pPr>
        <w:rPr>
          <w:rFonts w:cs="Times New Roman"/>
          <w:sz w:val="24"/>
          <w:szCs w:val="24"/>
        </w:rPr>
      </w:pPr>
      <w:r>
        <w:rPr>
          <w:rFonts w:cs="Times New Roman"/>
          <w:sz w:val="24"/>
          <w:szCs w:val="24"/>
        </w:rPr>
        <w:t xml:space="preserve">  </w:t>
      </w:r>
    </w:p>
    <w:p w14:paraId="60CB7EF1" w14:textId="65F9C891" w:rsidR="00CB1641" w:rsidRPr="000165E6" w:rsidRDefault="000165E6" w:rsidP="00CB1641">
      <w:pPr>
        <w:rPr>
          <w:rFonts w:cs="Times New Roman"/>
          <w:sz w:val="24"/>
          <w:szCs w:val="24"/>
        </w:rPr>
      </w:pPr>
      <w:r>
        <w:rPr>
          <w:rFonts w:cs="Times New Roman"/>
          <w:sz w:val="24"/>
          <w:szCs w:val="24"/>
        </w:rPr>
        <w:t xml:space="preserve"> </w:t>
      </w:r>
    </w:p>
    <w:p w14:paraId="5874CEFB" w14:textId="03C9CD0A" w:rsidR="000A70C1" w:rsidRPr="000165E6" w:rsidRDefault="000A70C1" w:rsidP="00FF25D3">
      <w:pPr>
        <w:spacing w:line="360" w:lineRule="auto"/>
        <w:rPr>
          <w:sz w:val="24"/>
          <w:szCs w:val="24"/>
        </w:rPr>
      </w:pPr>
    </w:p>
    <w:p w14:paraId="33A3359F" w14:textId="77777777" w:rsidR="00CB1641" w:rsidRPr="000165E6" w:rsidRDefault="00CB1641" w:rsidP="000A70C1">
      <w:pPr>
        <w:rPr>
          <w:sz w:val="24"/>
          <w:szCs w:val="24"/>
        </w:rPr>
      </w:pPr>
    </w:p>
    <w:p w14:paraId="7D30DE33" w14:textId="77777777" w:rsidR="00CB1641" w:rsidRPr="000165E6" w:rsidRDefault="00CB1641" w:rsidP="000A70C1">
      <w:pPr>
        <w:rPr>
          <w:sz w:val="24"/>
          <w:szCs w:val="24"/>
        </w:rPr>
      </w:pPr>
    </w:p>
    <w:p w14:paraId="040DF0A2" w14:textId="77777777" w:rsidR="00CB1641" w:rsidRDefault="00CB1641" w:rsidP="000A70C1">
      <w:pPr>
        <w:rPr>
          <w:sz w:val="24"/>
          <w:szCs w:val="24"/>
        </w:rPr>
      </w:pPr>
    </w:p>
    <w:p w14:paraId="7BC32155" w14:textId="77777777" w:rsidR="00CB1641" w:rsidRDefault="00CB1641" w:rsidP="000A70C1">
      <w:pPr>
        <w:rPr>
          <w:sz w:val="24"/>
          <w:szCs w:val="24"/>
        </w:rPr>
      </w:pPr>
    </w:p>
    <w:p w14:paraId="1EA43D78" w14:textId="2EE2CBF1" w:rsidR="00CB1641" w:rsidRPr="00FD482E" w:rsidRDefault="00FD482E" w:rsidP="000A70C1">
      <w:pPr>
        <w:rPr>
          <w:b/>
          <w:bCs/>
          <w:sz w:val="24"/>
          <w:szCs w:val="24"/>
        </w:rPr>
      </w:pPr>
      <w:r>
        <w:rPr>
          <w:b/>
          <w:bCs/>
          <w:sz w:val="24"/>
          <w:szCs w:val="24"/>
        </w:rPr>
        <w:t>Bio</w:t>
      </w:r>
      <w:r w:rsidR="002B6FE6">
        <w:rPr>
          <w:b/>
          <w:bCs/>
          <w:sz w:val="24"/>
          <w:szCs w:val="24"/>
        </w:rPr>
        <w:t xml:space="preserve">graphy </w:t>
      </w:r>
    </w:p>
    <w:p w14:paraId="55C480DE" w14:textId="77777777" w:rsidR="00CB1641" w:rsidRDefault="00CB1641" w:rsidP="000A70C1">
      <w:pPr>
        <w:rPr>
          <w:sz w:val="24"/>
          <w:szCs w:val="24"/>
        </w:rPr>
      </w:pPr>
    </w:p>
    <w:p w14:paraId="3C483CA7" w14:textId="77777777" w:rsidR="00CB1641" w:rsidRDefault="00CB1641" w:rsidP="000A70C1">
      <w:pPr>
        <w:rPr>
          <w:sz w:val="24"/>
          <w:szCs w:val="24"/>
        </w:rPr>
      </w:pPr>
    </w:p>
    <w:p w14:paraId="7B667875" w14:textId="6E9098F1" w:rsidR="000A70C1" w:rsidRPr="00A95EC4" w:rsidRDefault="000A70C1" w:rsidP="000A70C1">
      <w:pPr>
        <w:rPr>
          <w:sz w:val="24"/>
          <w:szCs w:val="24"/>
        </w:rPr>
      </w:pPr>
      <w:r w:rsidRPr="00A95EC4">
        <w:rPr>
          <w:sz w:val="24"/>
          <w:szCs w:val="24"/>
        </w:rPr>
        <w:t xml:space="preserve">James Woodward is Principal of Sarum College and a Visiting Professor of Theology at the University of Winchester. He is a teacher and writer of pastoral and practical theology. </w:t>
      </w:r>
      <w:r w:rsidR="00A95EC4" w:rsidRPr="00A95EC4">
        <w:rPr>
          <w:sz w:val="24"/>
          <w:szCs w:val="24"/>
        </w:rPr>
        <w:t xml:space="preserve"> </w:t>
      </w:r>
      <w:r w:rsidRPr="00A95EC4">
        <w:rPr>
          <w:sz w:val="24"/>
          <w:szCs w:val="24"/>
        </w:rPr>
        <w:t>He has had a particular interest in age and the place of older people in our society over the last 30 years. Presently he is engaged in some reflective writing on theological reflection and is interested in narratology and its potential for nurture flourishing.</w:t>
      </w:r>
    </w:p>
    <w:p w14:paraId="25281625" w14:textId="566D3D8D" w:rsidR="000A70C1" w:rsidRPr="00A95EC4" w:rsidRDefault="000A70C1" w:rsidP="000A70C1">
      <w:pPr>
        <w:rPr>
          <w:sz w:val="24"/>
          <w:szCs w:val="24"/>
        </w:rPr>
      </w:pPr>
      <w:r w:rsidRPr="00A95EC4">
        <w:rPr>
          <w:sz w:val="24"/>
          <w:szCs w:val="24"/>
        </w:rPr>
        <w:t>For further information about his work</w:t>
      </w:r>
      <w:r w:rsidR="003A0DCA">
        <w:rPr>
          <w:sz w:val="24"/>
          <w:szCs w:val="24"/>
        </w:rPr>
        <w:t xml:space="preserve"> and publications see:</w:t>
      </w:r>
      <w:r w:rsidRPr="00A95EC4">
        <w:rPr>
          <w:sz w:val="24"/>
          <w:szCs w:val="24"/>
        </w:rPr>
        <w:t xml:space="preserve"> </w:t>
      </w:r>
      <w:hyperlink r:id="rId8" w:history="1"/>
      <w:r w:rsidRPr="00A95EC4">
        <w:rPr>
          <w:sz w:val="24"/>
          <w:szCs w:val="24"/>
        </w:rPr>
        <w:t xml:space="preserve"> </w:t>
      </w:r>
      <w:hyperlink r:id="rId9" w:history="1">
        <w:r w:rsidRPr="00A95EC4">
          <w:rPr>
            <w:rStyle w:val="Hyperlink"/>
            <w:sz w:val="24"/>
            <w:szCs w:val="24"/>
          </w:rPr>
          <w:t>www.jameswoodward.online</w:t>
        </w:r>
      </w:hyperlink>
    </w:p>
    <w:p w14:paraId="11270C12" w14:textId="77777777" w:rsidR="000A70C1" w:rsidRPr="00A95EC4" w:rsidRDefault="000A70C1" w:rsidP="000A70C1">
      <w:pPr>
        <w:rPr>
          <w:sz w:val="24"/>
          <w:szCs w:val="24"/>
        </w:rPr>
      </w:pPr>
    </w:p>
    <w:p w14:paraId="296E6D02" w14:textId="77777777" w:rsidR="000A70C1" w:rsidRDefault="000A70C1" w:rsidP="000A70C1">
      <w:pPr>
        <w:rPr>
          <w:sz w:val="28"/>
          <w:szCs w:val="28"/>
        </w:rPr>
      </w:pPr>
    </w:p>
    <w:p w14:paraId="5ADBBC3B" w14:textId="77777777" w:rsidR="000A70C1" w:rsidRPr="00CB01AE" w:rsidRDefault="000A70C1" w:rsidP="00FF25D3">
      <w:pPr>
        <w:spacing w:line="360" w:lineRule="auto"/>
        <w:rPr>
          <w:sz w:val="24"/>
          <w:szCs w:val="24"/>
        </w:rPr>
      </w:pPr>
    </w:p>
    <w:sectPr w:rsidR="000A70C1" w:rsidRPr="00CB01A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2C4F8" w14:textId="77777777" w:rsidR="00067C2A" w:rsidRDefault="00067C2A" w:rsidP="00D45049">
      <w:pPr>
        <w:spacing w:after="0" w:line="240" w:lineRule="auto"/>
      </w:pPr>
      <w:r>
        <w:separator/>
      </w:r>
    </w:p>
  </w:endnote>
  <w:endnote w:type="continuationSeparator" w:id="0">
    <w:p w14:paraId="6E1C7313" w14:textId="77777777" w:rsidR="00067C2A" w:rsidRDefault="00067C2A" w:rsidP="00D45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531402"/>
      <w:docPartObj>
        <w:docPartGallery w:val="Page Numbers (Bottom of Page)"/>
        <w:docPartUnique/>
      </w:docPartObj>
    </w:sdtPr>
    <w:sdtEndPr>
      <w:rPr>
        <w:noProof/>
      </w:rPr>
    </w:sdtEndPr>
    <w:sdtContent>
      <w:p w14:paraId="57A87D60" w14:textId="6FB69682" w:rsidR="00C31AAA" w:rsidRDefault="00C31A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C13646" w14:textId="77777777" w:rsidR="00C31AAA" w:rsidRDefault="00C31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B2CD1" w14:textId="77777777" w:rsidR="00067C2A" w:rsidRDefault="00067C2A" w:rsidP="00D45049">
      <w:pPr>
        <w:spacing w:after="0" w:line="240" w:lineRule="auto"/>
      </w:pPr>
      <w:r>
        <w:separator/>
      </w:r>
    </w:p>
  </w:footnote>
  <w:footnote w:type="continuationSeparator" w:id="0">
    <w:p w14:paraId="55CB6E7F" w14:textId="77777777" w:rsidR="00067C2A" w:rsidRDefault="00067C2A" w:rsidP="00D45049">
      <w:pPr>
        <w:spacing w:after="0" w:line="240" w:lineRule="auto"/>
      </w:pPr>
      <w:r>
        <w:continuationSeparator/>
      </w:r>
    </w:p>
  </w:footnote>
  <w:footnote w:id="1">
    <w:p w14:paraId="5B7969BF" w14:textId="63184467" w:rsidR="00C73D0F" w:rsidRDefault="00C73D0F">
      <w:pPr>
        <w:pStyle w:val="FootnoteText"/>
      </w:pPr>
      <w:r>
        <w:rPr>
          <w:rStyle w:val="FootnoteReference"/>
        </w:rPr>
        <w:footnoteRef/>
      </w:r>
      <w:r>
        <w:t xml:space="preserve"> This chapter is dedicated to</w:t>
      </w:r>
      <w:r w:rsidR="00FF25D3">
        <w:t xml:space="preserve"> memory of</w:t>
      </w:r>
      <w:r>
        <w:t xml:space="preserve"> my Father</w:t>
      </w:r>
      <w:r w:rsidR="000045EA">
        <w:t xml:space="preserve"> </w:t>
      </w:r>
      <w:r>
        <w:t>Colin Woodward 1936-2023.</w:t>
      </w:r>
    </w:p>
  </w:footnote>
  <w:footnote w:id="2">
    <w:p w14:paraId="2D3F45E1" w14:textId="73BA610B" w:rsidR="00C73D0F" w:rsidRDefault="00C73D0F">
      <w:pPr>
        <w:pStyle w:val="FootnoteText"/>
      </w:pPr>
      <w:r>
        <w:rPr>
          <w:rStyle w:val="FootnoteReference"/>
        </w:rPr>
        <w:footnoteRef/>
      </w:r>
      <w:r>
        <w:t xml:space="preserve"> </w:t>
      </w:r>
      <w:r w:rsidRPr="00C73D0F">
        <w:t>LBC/IRN, "David Jenkins sermon on miners strike". http://bufvc.ac.uk/tvandradio/lbc/index.php/segment/0010800203004 (Accessed 10 Oct 2023)</w:t>
      </w:r>
      <w:r>
        <w:t xml:space="preserve"> </w:t>
      </w:r>
      <w:r w:rsidRPr="00C73D0F">
        <w:t xml:space="preserve">The Bishop of Durham, David Jenkins, makes his inaugural sermon </w:t>
      </w:r>
      <w:r>
        <w:t xml:space="preserve">(1984) </w:t>
      </w:r>
      <w:r w:rsidRPr="00C73D0F">
        <w:t>about possible solutions to the miners’ strike, suggesting National Coal Board Chairman Ian MacGregor should step down.</w:t>
      </w:r>
    </w:p>
    <w:p w14:paraId="7B6167FB" w14:textId="77777777" w:rsidR="009603FE" w:rsidRDefault="009603FE">
      <w:pPr>
        <w:pStyle w:val="FootnoteText"/>
      </w:pPr>
    </w:p>
  </w:footnote>
  <w:footnote w:id="3">
    <w:p w14:paraId="3650AD72" w14:textId="5086761E" w:rsidR="002E545B" w:rsidRDefault="002E545B">
      <w:pPr>
        <w:pStyle w:val="FootnoteText"/>
      </w:pPr>
      <w:r>
        <w:rPr>
          <w:rStyle w:val="FootnoteReference"/>
        </w:rPr>
        <w:footnoteRef/>
      </w:r>
      <w:r>
        <w:t xml:space="preserve"> See </w:t>
      </w:r>
      <w:hyperlink r:id="rId1" w:history="1">
        <w:r w:rsidRPr="00F41C70">
          <w:rPr>
            <w:rStyle w:val="Hyperlink"/>
          </w:rPr>
          <w:t>https://forwardwithdementia.au/news/gardening-and-people-living-with-dementia/</w:t>
        </w:r>
      </w:hyperlink>
      <w:r>
        <w:t xml:space="preserve"> for evidence of innovative practice of support and care for people living with dementia.</w:t>
      </w:r>
    </w:p>
    <w:p w14:paraId="22C45EF5" w14:textId="77777777" w:rsidR="009603FE" w:rsidRDefault="009603FE">
      <w:pPr>
        <w:pStyle w:val="FootnoteText"/>
      </w:pPr>
    </w:p>
  </w:footnote>
  <w:footnote w:id="4">
    <w:p w14:paraId="158B1B87" w14:textId="4575EE38" w:rsidR="000045EA" w:rsidRDefault="000045EA">
      <w:pPr>
        <w:pStyle w:val="FootnoteText"/>
      </w:pPr>
      <w:r>
        <w:rPr>
          <w:rStyle w:val="FootnoteReference"/>
        </w:rPr>
        <w:footnoteRef/>
      </w:r>
      <w:r>
        <w:t xml:space="preserve"> For further information about the work of Sarum College see </w:t>
      </w:r>
      <w:hyperlink r:id="rId2" w:history="1">
        <w:r w:rsidRPr="00F41C70">
          <w:rPr>
            <w:rStyle w:val="Hyperlink"/>
          </w:rPr>
          <w:t>https://www.sarum.ac.uk/</w:t>
        </w:r>
      </w:hyperlink>
    </w:p>
    <w:p w14:paraId="607684B4" w14:textId="77777777" w:rsidR="000045EA" w:rsidRDefault="000045EA">
      <w:pPr>
        <w:pStyle w:val="FootnoteText"/>
      </w:pPr>
    </w:p>
  </w:footnote>
  <w:footnote w:id="5">
    <w:p w14:paraId="5CBDACC7" w14:textId="6ABCD889" w:rsidR="00BC2163" w:rsidRDefault="00BC2163">
      <w:pPr>
        <w:pStyle w:val="FootnoteText"/>
      </w:pPr>
      <w:r>
        <w:rPr>
          <w:rStyle w:val="FootnoteReference"/>
        </w:rPr>
        <w:footnoteRef/>
      </w:r>
      <w:r>
        <w:t xml:space="preserve">  See </w:t>
      </w:r>
      <w:hyperlink r:id="rId3" w:history="1">
        <w:r w:rsidRPr="00F41C70">
          <w:rPr>
            <w:rStyle w:val="Hyperlink"/>
          </w:rPr>
          <w:t>https://www.kingsfund.org.uk/publications/whats-happening-life-expectancy-england</w:t>
        </w:r>
      </w:hyperlink>
    </w:p>
    <w:p w14:paraId="4D621B9A" w14:textId="77777777" w:rsidR="00BC2163" w:rsidRDefault="00BC2163">
      <w:pPr>
        <w:pStyle w:val="FootnoteText"/>
      </w:pPr>
    </w:p>
  </w:footnote>
  <w:footnote w:id="6">
    <w:p w14:paraId="2680E653" w14:textId="76A816E5" w:rsidR="009603FE" w:rsidRDefault="009603FE">
      <w:pPr>
        <w:pStyle w:val="FootnoteText"/>
      </w:pPr>
      <w:r>
        <w:rPr>
          <w:rStyle w:val="FootnoteReference"/>
        </w:rPr>
        <w:footnoteRef/>
      </w:r>
      <w:r>
        <w:t xml:space="preserve"> </w:t>
      </w:r>
      <w:r w:rsidRPr="009603FE">
        <w:t>Bytheway, B. (2011) Age and Time in Unmasking Age. Bristol: Policy Press.</w:t>
      </w:r>
    </w:p>
    <w:p w14:paraId="2CDA4F67" w14:textId="77777777" w:rsidR="009603FE" w:rsidRDefault="009603FE">
      <w:pPr>
        <w:pStyle w:val="FootnoteText"/>
      </w:pPr>
    </w:p>
  </w:footnote>
  <w:footnote w:id="7">
    <w:p w14:paraId="21164845" w14:textId="4843ED53" w:rsidR="000045EA" w:rsidRDefault="000045EA">
      <w:pPr>
        <w:pStyle w:val="FootnoteText"/>
      </w:pPr>
      <w:r>
        <w:rPr>
          <w:rStyle w:val="FootnoteReference"/>
        </w:rPr>
        <w:footnoteRef/>
      </w:r>
      <w:r>
        <w:t xml:space="preserve"> For a global perspective see </w:t>
      </w:r>
      <w:hyperlink r:id="rId4" w:history="1">
        <w:r w:rsidRPr="00F41C70">
          <w:rPr>
            <w:rStyle w:val="Hyperlink"/>
          </w:rPr>
          <w:t>https://www.who.int/news-room/fact-sheets/detail/ageing-and-health</w:t>
        </w:r>
      </w:hyperlink>
    </w:p>
    <w:p w14:paraId="169E12D7" w14:textId="77777777" w:rsidR="000045EA" w:rsidRDefault="000045EA">
      <w:pPr>
        <w:pStyle w:val="FootnoteText"/>
      </w:pPr>
    </w:p>
  </w:footnote>
  <w:footnote w:id="8">
    <w:p w14:paraId="45C03B93" w14:textId="11D87445" w:rsidR="000045EA" w:rsidRDefault="000045EA" w:rsidP="000045EA">
      <w:pPr>
        <w:pStyle w:val="FootnoteText"/>
      </w:pPr>
      <w:r>
        <w:rPr>
          <w:rStyle w:val="FootnoteReference"/>
        </w:rPr>
        <w:footnoteRef/>
      </w:r>
      <w:r>
        <w:t xml:space="preserve"> See the Report Covid-19: Neglect was one of biggest killers in care homes during pandemic,  BMJ 2021;375:n3132 and from the Quality Care Commission </w:t>
      </w:r>
      <w:hyperlink r:id="rId5" w:history="1">
        <w:r w:rsidRPr="00F41C70">
          <w:rPr>
            <w:rStyle w:val="Hyperlink"/>
          </w:rPr>
          <w:t>https://www.cqc.org.uk/publications/major-reports/publication-statistics-deaths-involving-covid-19-care-homes-england</w:t>
        </w:r>
      </w:hyperlink>
    </w:p>
    <w:p w14:paraId="5DE23BC2" w14:textId="77777777" w:rsidR="000045EA" w:rsidRDefault="000045EA" w:rsidP="000045EA">
      <w:pPr>
        <w:pStyle w:val="FootnoteText"/>
      </w:pPr>
    </w:p>
  </w:footnote>
  <w:footnote w:id="9">
    <w:p w14:paraId="797D93C4" w14:textId="15E9AB12" w:rsidR="00661B80" w:rsidRDefault="00661B80" w:rsidP="004A2AC8">
      <w:pPr>
        <w:pStyle w:val="FootnoteText"/>
      </w:pPr>
      <w:r>
        <w:rPr>
          <w:rStyle w:val="FootnoteReference"/>
        </w:rPr>
        <w:footnoteRef/>
      </w:r>
      <w:r>
        <w:t xml:space="preserve"> </w:t>
      </w:r>
      <w:r w:rsidR="004A2AC8">
        <w:t>See Small, H. (2007) The Long Life, Oxford: Oxford University Press.</w:t>
      </w:r>
      <w:r w:rsidR="00BA0B39">
        <w:t xml:space="preserve"> </w:t>
      </w:r>
      <w:r w:rsidR="004A2AC8">
        <w:t xml:space="preserve">Thane, P. (2000) Old Age in English History, past Experiences, Present Issues. Oxford: Oxford University Press. </w:t>
      </w:r>
      <w:r w:rsidR="00BA0B39">
        <w:t xml:space="preserve"> </w:t>
      </w:r>
      <w:r w:rsidR="004A2AC8">
        <w:t>Tinker, A. (1997) Older People in Modern Society, fourth edition. London: Longman.</w:t>
      </w:r>
    </w:p>
    <w:p w14:paraId="6775A625" w14:textId="77777777" w:rsidR="00BA0B39" w:rsidRDefault="00BA0B39" w:rsidP="004A2AC8">
      <w:pPr>
        <w:pStyle w:val="FootnoteText"/>
      </w:pPr>
    </w:p>
  </w:footnote>
  <w:footnote w:id="10">
    <w:p w14:paraId="089358B2" w14:textId="2B5D45AE" w:rsidR="00BA0B39" w:rsidRDefault="00BA0B39">
      <w:pPr>
        <w:pStyle w:val="FootnoteText"/>
      </w:pPr>
      <w:r>
        <w:rPr>
          <w:rStyle w:val="FootnoteReference"/>
        </w:rPr>
        <w:footnoteRef/>
      </w:r>
      <w:r>
        <w:t xml:space="preserve"> </w:t>
      </w:r>
      <w:r w:rsidRPr="00BA0B39">
        <w:t>Bytheway, B. (2011) Age and Time in Unmasking Age. Bristol: Policy Press.</w:t>
      </w:r>
    </w:p>
  </w:footnote>
  <w:footnote w:id="11">
    <w:p w14:paraId="3AE43AD2" w14:textId="321EF20A" w:rsidR="008D6EED" w:rsidRDefault="008D6EED">
      <w:pPr>
        <w:pStyle w:val="FootnoteText"/>
      </w:pPr>
      <w:r>
        <w:rPr>
          <w:rStyle w:val="FootnoteReference"/>
        </w:rPr>
        <w:footnoteRef/>
      </w:r>
      <w:r>
        <w:t xml:space="preserve"> see </w:t>
      </w:r>
      <w:hyperlink r:id="rId6" w:history="1">
        <w:r w:rsidRPr="00F41C70">
          <w:rPr>
            <w:rStyle w:val="Hyperlink"/>
          </w:rPr>
          <w:t>https://ageing-better.org.uk/sites/default/files/2022-01/Challenging-ageism-guide-talking-ageing-older-age.pdf</w:t>
        </w:r>
      </w:hyperlink>
    </w:p>
    <w:p w14:paraId="1F52DB60" w14:textId="77777777" w:rsidR="008D6EED" w:rsidRDefault="008D6EED">
      <w:pPr>
        <w:pStyle w:val="FootnoteText"/>
      </w:pPr>
    </w:p>
  </w:footnote>
  <w:footnote w:id="12">
    <w:p w14:paraId="2C54DA01" w14:textId="6619CF54" w:rsidR="008D6EED" w:rsidRDefault="008D6EED">
      <w:pPr>
        <w:pStyle w:val="FootnoteText"/>
      </w:pPr>
      <w:r>
        <w:rPr>
          <w:rStyle w:val="FootnoteReference"/>
        </w:rPr>
        <w:footnoteRef/>
      </w:r>
      <w:r>
        <w:t xml:space="preserve"> </w:t>
      </w:r>
      <w:r w:rsidR="009177B6">
        <w:t xml:space="preserve">Bytheway,B.,1995, </w:t>
      </w:r>
      <w:r w:rsidR="009177B6">
        <w:rPr>
          <w:i/>
          <w:iCs/>
        </w:rPr>
        <w:t xml:space="preserve">Ageism, </w:t>
      </w:r>
      <w:r w:rsidR="009177B6">
        <w:t xml:space="preserve">Open University Press </w:t>
      </w:r>
    </w:p>
    <w:p w14:paraId="29473A2C" w14:textId="77777777" w:rsidR="009177B6" w:rsidRPr="009177B6" w:rsidRDefault="009177B6">
      <w:pPr>
        <w:pStyle w:val="FootnoteText"/>
      </w:pPr>
    </w:p>
  </w:footnote>
  <w:footnote w:id="13">
    <w:p w14:paraId="7B6036AB" w14:textId="6F8AE7A5" w:rsidR="009177B6" w:rsidRDefault="009177B6">
      <w:pPr>
        <w:pStyle w:val="FootnoteText"/>
      </w:pPr>
      <w:r>
        <w:rPr>
          <w:rStyle w:val="FootnoteReference"/>
        </w:rPr>
        <w:footnoteRef/>
      </w:r>
      <w:r>
        <w:t xml:space="preserve"> </w:t>
      </w:r>
      <w:r>
        <w:t xml:space="preserve">Valins,O., 2002, </w:t>
      </w:r>
      <w:r>
        <w:rPr>
          <w:i/>
          <w:iCs/>
        </w:rPr>
        <w:t>F</w:t>
      </w:r>
      <w:r w:rsidRPr="009177B6">
        <w:rPr>
          <w:i/>
          <w:iCs/>
        </w:rPr>
        <w:t>acing the future</w:t>
      </w:r>
      <w:r>
        <w:rPr>
          <w:i/>
          <w:iCs/>
        </w:rPr>
        <w:t xml:space="preserve">: The </w:t>
      </w:r>
      <w:r w:rsidRPr="009177B6">
        <w:rPr>
          <w:i/>
          <w:iCs/>
        </w:rPr>
        <w:t>provision of long term care facilities for older Jewish people in the United Kingdom</w:t>
      </w:r>
      <w:r>
        <w:rPr>
          <w:i/>
          <w:iCs/>
        </w:rPr>
        <w:t>, I</w:t>
      </w:r>
      <w:r w:rsidRPr="009177B6">
        <w:t>nstitute for Jewish Policy Research</w:t>
      </w:r>
      <w:r>
        <w:t>.</w:t>
      </w:r>
    </w:p>
    <w:p w14:paraId="2C0BD965" w14:textId="77777777" w:rsidR="002A2A30" w:rsidRPr="009177B6" w:rsidRDefault="002A2A30">
      <w:pPr>
        <w:pStyle w:val="FootnoteText"/>
        <w:rPr>
          <w:b/>
          <w:bCs/>
        </w:rPr>
      </w:pPr>
    </w:p>
  </w:footnote>
  <w:footnote w:id="14">
    <w:p w14:paraId="00AEA842" w14:textId="094E5777" w:rsidR="003635CB" w:rsidRDefault="003635CB">
      <w:pPr>
        <w:pStyle w:val="FootnoteText"/>
      </w:pPr>
      <w:r>
        <w:rPr>
          <w:rStyle w:val="FootnoteReference"/>
        </w:rPr>
        <w:footnoteRef/>
      </w:r>
      <w:r>
        <w:t xml:space="preserve"> </w:t>
      </w:r>
      <w:r w:rsidR="00D4584C" w:rsidRPr="00D4584C">
        <w:t>Friedman ,D.A. (2008):  Jewish Visions for Aging: A Professional Guide for Fostering Wholeness, Woodstock, VT: Jewish Lights Publishing.</w:t>
      </w:r>
    </w:p>
  </w:footnote>
  <w:footnote w:id="15">
    <w:p w14:paraId="72FE41CB" w14:textId="1AFE01BA" w:rsidR="00376655" w:rsidRDefault="00376655">
      <w:pPr>
        <w:pStyle w:val="FootnoteText"/>
      </w:pPr>
      <w:r>
        <w:rPr>
          <w:rStyle w:val="FootnoteReference"/>
        </w:rPr>
        <w:footnoteRef/>
      </w:r>
      <w:r>
        <w:t xml:space="preserve"> </w:t>
      </w:r>
      <w:r w:rsidRPr="00376655">
        <w:t>Friedman, L. J. (2004). Erik Erikson on Generativity: A Biographer's Perspective. In E. de St. Aubin, D. P. McAdams, &amp; T.-C. Kim (Eds.), The generative society: Caring for future generations (pp. 257–264). American Psychological Association.</w:t>
      </w:r>
      <w:r>
        <w:t xml:space="preserve"> </w:t>
      </w:r>
    </w:p>
    <w:p w14:paraId="67AF20D5" w14:textId="77777777" w:rsidR="00CA1AD3" w:rsidRDefault="00CA1AD3">
      <w:pPr>
        <w:pStyle w:val="FootnoteText"/>
      </w:pPr>
    </w:p>
  </w:footnote>
  <w:footnote w:id="16">
    <w:p w14:paraId="1FD9FCA3" w14:textId="75503361" w:rsidR="00CA1AD3" w:rsidRDefault="00CA1AD3">
      <w:pPr>
        <w:pStyle w:val="FootnoteText"/>
      </w:pPr>
      <w:r>
        <w:rPr>
          <w:rStyle w:val="FootnoteReference"/>
        </w:rPr>
        <w:footnoteRef/>
      </w:r>
      <w:r>
        <w:t xml:space="preserve"> </w:t>
      </w:r>
      <w:r w:rsidRPr="00CA1AD3">
        <w:t>Erikson, E H (1950) Childhood and Society New York: Norton</w:t>
      </w:r>
    </w:p>
    <w:p w14:paraId="3588668E" w14:textId="77777777" w:rsidR="00CA1AD3" w:rsidRDefault="00CA1AD3">
      <w:pPr>
        <w:pStyle w:val="FootnoteText"/>
      </w:pPr>
    </w:p>
  </w:footnote>
  <w:footnote w:id="17">
    <w:p w14:paraId="11742C3A" w14:textId="4651A1DC" w:rsidR="00376655" w:rsidRDefault="00376655">
      <w:pPr>
        <w:pStyle w:val="FootnoteText"/>
      </w:pPr>
      <w:r>
        <w:rPr>
          <w:rStyle w:val="FootnoteReference"/>
        </w:rPr>
        <w:footnoteRef/>
      </w:r>
      <w:r>
        <w:t xml:space="preserve"> </w:t>
      </w:r>
      <w:r w:rsidRPr="00376655">
        <w:t>In a personal conversation in Oxford November 1987</w:t>
      </w:r>
    </w:p>
    <w:p w14:paraId="5CF49896" w14:textId="77777777" w:rsidR="00CA1AD3" w:rsidRDefault="00CA1AD3">
      <w:pPr>
        <w:pStyle w:val="FootnoteText"/>
      </w:pPr>
    </w:p>
  </w:footnote>
  <w:footnote w:id="18">
    <w:p w14:paraId="0F461334" w14:textId="518698AD" w:rsidR="00376655" w:rsidRDefault="00376655">
      <w:pPr>
        <w:pStyle w:val="FootnoteText"/>
      </w:pPr>
      <w:r>
        <w:rPr>
          <w:rStyle w:val="FootnoteReference"/>
        </w:rPr>
        <w:footnoteRef/>
      </w:r>
      <w:r>
        <w:t xml:space="preserve"> </w:t>
      </w:r>
      <w:r w:rsidRPr="00376655">
        <w:t>see Coleman, P.G.</w:t>
      </w:r>
      <w:r>
        <w:t>,</w:t>
      </w:r>
      <w:r w:rsidRPr="00376655">
        <w:t>20</w:t>
      </w:r>
      <w:r>
        <w:t>11,</w:t>
      </w:r>
      <w:r w:rsidRPr="00376655">
        <w:t xml:space="preserve"> Belief and Ageing, Spiritual pathways in Later Life. Bristol: The Policy Press.</w:t>
      </w:r>
    </w:p>
  </w:footnote>
  <w:footnote w:id="19">
    <w:p w14:paraId="4FF8835B" w14:textId="77777777" w:rsidR="00AB4EAB" w:rsidRDefault="00AB4EAB" w:rsidP="00AB4EAB">
      <w:pPr>
        <w:pStyle w:val="FootnoteText"/>
      </w:pPr>
      <w:r>
        <w:rPr>
          <w:rStyle w:val="FootnoteReference"/>
        </w:rPr>
        <w:footnoteRef/>
      </w:r>
      <w:r>
        <w:t xml:space="preserve"> Moody, HR. (1994) Aging, Concepts and Controversies. California: Pine Forge Press.</w:t>
      </w:r>
    </w:p>
    <w:p w14:paraId="5B0D38F9" w14:textId="37C32DF4" w:rsidR="00AB4EAB" w:rsidRDefault="00AB4EAB" w:rsidP="00AB4EAB">
      <w:pPr>
        <w:pStyle w:val="FootnoteText"/>
      </w:pPr>
      <w:r>
        <w:t xml:space="preserve"> </w:t>
      </w:r>
    </w:p>
  </w:footnote>
  <w:footnote w:id="20">
    <w:p w14:paraId="63005C2C" w14:textId="77FB0AEF" w:rsidR="00AB4EAB" w:rsidRDefault="00AB4EAB">
      <w:pPr>
        <w:pStyle w:val="FootnoteText"/>
      </w:pPr>
      <w:r>
        <w:rPr>
          <w:rStyle w:val="FootnoteReference"/>
        </w:rPr>
        <w:footnoteRef/>
      </w:r>
      <w:r>
        <w:t xml:space="preserve"> Moody, HR. (1996) Ethics in an Aging Society. Baltimore: The John Hopkins University Press.</w:t>
      </w:r>
    </w:p>
    <w:p w14:paraId="444922BC" w14:textId="77777777" w:rsidR="00AB4EAB" w:rsidRDefault="00AB4EAB">
      <w:pPr>
        <w:pStyle w:val="FootnoteText"/>
      </w:pPr>
    </w:p>
  </w:footnote>
  <w:footnote w:id="21">
    <w:p w14:paraId="1C8E6C00" w14:textId="2910C005" w:rsidR="002F7BCB" w:rsidRDefault="002F7BCB">
      <w:pPr>
        <w:pStyle w:val="FootnoteText"/>
      </w:pPr>
      <w:r>
        <w:rPr>
          <w:rStyle w:val="FootnoteReference"/>
        </w:rPr>
        <w:footnoteRef/>
      </w:r>
      <w:r>
        <w:t xml:space="preserve"> </w:t>
      </w:r>
      <w:r w:rsidR="00042C5F" w:rsidRPr="002F7BCB">
        <w:t>Baltes, P</w:t>
      </w:r>
      <w:r w:rsidRPr="002F7BCB">
        <w:t xml:space="preserve"> B (1997) ‘On the incomplete architecture of human ontogeny: selection, optimization and compensation as foundation of developmental theory’, American Psychologist 52, 366–80.</w:t>
      </w:r>
    </w:p>
    <w:p w14:paraId="427FFD96" w14:textId="77777777" w:rsidR="002F7BCB" w:rsidRDefault="002F7BCB">
      <w:pPr>
        <w:pStyle w:val="FootnoteText"/>
      </w:pPr>
    </w:p>
  </w:footnote>
  <w:footnote w:id="22">
    <w:p w14:paraId="1A56DB9A" w14:textId="1FB69887" w:rsidR="00376655" w:rsidRDefault="00376655">
      <w:pPr>
        <w:pStyle w:val="FootnoteText"/>
      </w:pPr>
      <w:r>
        <w:rPr>
          <w:rStyle w:val="FootnoteReference"/>
        </w:rPr>
        <w:footnoteRef/>
      </w:r>
      <w:r>
        <w:t xml:space="preserve"> </w:t>
      </w:r>
      <w:r w:rsidRPr="00376655">
        <w:t>see Gutmann, D (1987) Reclaimed Powers: Towards a New Psychology of Men and Women in Later Life (New York: Basic Books).</w:t>
      </w:r>
    </w:p>
    <w:p w14:paraId="166956CA" w14:textId="77777777" w:rsidR="002F7BCB" w:rsidRDefault="002F7BCB">
      <w:pPr>
        <w:pStyle w:val="FootnoteText"/>
      </w:pPr>
    </w:p>
  </w:footnote>
  <w:footnote w:id="23">
    <w:p w14:paraId="0A532B3B" w14:textId="15315BAC" w:rsidR="002F7BCB" w:rsidRDefault="002F7BCB" w:rsidP="002F7BCB">
      <w:pPr>
        <w:pStyle w:val="FootnoteText"/>
      </w:pPr>
      <w:r>
        <w:rPr>
          <w:rStyle w:val="FootnoteReference"/>
        </w:rPr>
        <w:footnoteRef/>
      </w:r>
      <w:r>
        <w:t xml:space="preserve"> Tilak, S (1989</w:t>
      </w:r>
      <w:r w:rsidR="00042C5F">
        <w:t xml:space="preserve">) </w:t>
      </w:r>
      <w:r w:rsidR="00042C5F">
        <w:t>Religion</w:t>
      </w:r>
      <w:r>
        <w:t xml:space="preserve">  and Aging in the Indian Tradition. State University of New York Press, Albany, NY.</w:t>
      </w:r>
    </w:p>
  </w:footnote>
  <w:footnote w:id="24">
    <w:p w14:paraId="2BC67B68" w14:textId="63D41E8F" w:rsidR="00235A56" w:rsidRDefault="00235A56">
      <w:pPr>
        <w:pStyle w:val="FootnoteText"/>
        <w:rPr>
          <w:i/>
          <w:iCs/>
        </w:rPr>
      </w:pPr>
      <w:r>
        <w:rPr>
          <w:rStyle w:val="FootnoteReference"/>
        </w:rPr>
        <w:footnoteRef/>
      </w:r>
      <w:r>
        <w:t xml:space="preserve"> </w:t>
      </w:r>
      <w:r w:rsidR="00D3327D">
        <w:t xml:space="preserve">Woodward, </w:t>
      </w:r>
      <w:r w:rsidR="00D3327D">
        <w:t xml:space="preserve">J,. ( 2008) </w:t>
      </w:r>
      <w:r w:rsidR="00D3327D">
        <w:rPr>
          <w:i/>
          <w:iCs/>
        </w:rPr>
        <w:t xml:space="preserve">Valuing Age: Pastoral Ministry amongst Older People, </w:t>
      </w:r>
      <w:r w:rsidR="00D3327D">
        <w:t xml:space="preserve">London, SPCK; </w:t>
      </w:r>
      <w:r w:rsidR="00D3327D">
        <w:t xml:space="preserve">Mitchell,C.B., Orr, R.D., and Salladay, S.A., ( 2004) </w:t>
      </w:r>
      <w:r w:rsidR="00D3327D">
        <w:rPr>
          <w:i/>
          <w:iCs/>
        </w:rPr>
        <w:t>Aging,Death and the Quest for Immortality, Grand Rapids,Michigan, Eerdmans</w:t>
      </w:r>
    </w:p>
    <w:p w14:paraId="0AA6D1EB" w14:textId="77777777" w:rsidR="00070D44" w:rsidRPr="00D3327D" w:rsidRDefault="00070D44">
      <w:pPr>
        <w:pStyle w:val="FootnoteText"/>
        <w:rPr>
          <w:i/>
          <w:iCs/>
        </w:rPr>
      </w:pPr>
    </w:p>
  </w:footnote>
  <w:footnote w:id="25">
    <w:p w14:paraId="6E027DF5" w14:textId="4B0197F4" w:rsidR="0060051E" w:rsidRDefault="0060051E">
      <w:pPr>
        <w:pStyle w:val="FootnoteText"/>
      </w:pPr>
      <w:r>
        <w:rPr>
          <w:rStyle w:val="FootnoteReference"/>
        </w:rPr>
        <w:footnoteRef/>
      </w:r>
      <w:r>
        <w:t xml:space="preserve"> </w:t>
      </w:r>
      <w:r w:rsidR="00BC0411" w:rsidRPr="00BC0411">
        <w:t>Hauerwas, S., Stoneking, C.B., Meador, K.G. and Cloutier, D. (eds) (2003) Growing Old in Christ. Grand Rapids, MI: William B. Eerdmans.</w:t>
      </w:r>
    </w:p>
    <w:p w14:paraId="0CDA8E88" w14:textId="77777777" w:rsidR="00070D44" w:rsidRDefault="00070D44">
      <w:pPr>
        <w:pStyle w:val="FootnoteText"/>
      </w:pPr>
    </w:p>
  </w:footnote>
  <w:footnote w:id="26">
    <w:p w14:paraId="0420BFC1" w14:textId="77777777" w:rsidR="005C05A2" w:rsidRDefault="00640A6B" w:rsidP="005C05A2">
      <w:pPr>
        <w:pStyle w:val="FootnoteText"/>
      </w:pPr>
      <w:r>
        <w:rPr>
          <w:rStyle w:val="FootnoteReference"/>
        </w:rPr>
        <w:footnoteRef/>
      </w:r>
      <w:r>
        <w:t xml:space="preserve"> </w:t>
      </w:r>
      <w:r w:rsidR="005C05A2">
        <w:t>Bateson, M.C. (2010) Composing a Further Life: The Age of Active Wisdom. New York: Vintage Books.</w:t>
      </w:r>
    </w:p>
    <w:p w14:paraId="65DF89A4" w14:textId="7769019D" w:rsidR="00640A6B" w:rsidRDefault="005C05A2" w:rsidP="005C05A2">
      <w:pPr>
        <w:pStyle w:val="FootnoteText"/>
      </w:pPr>
      <w:r>
        <w:t>Bengston, V.L. with Putney, NM. and Harris, S. (2013) Families and Faith, How Religion is passed down across generations. Oxford: Oxford University Press.</w:t>
      </w:r>
    </w:p>
  </w:footnote>
  <w:footnote w:id="27">
    <w:p w14:paraId="6051B3C5" w14:textId="6FAC4E2B" w:rsidR="00042C5F" w:rsidRDefault="00042C5F">
      <w:pPr>
        <w:pStyle w:val="FootnoteText"/>
      </w:pPr>
    </w:p>
  </w:footnote>
  <w:footnote w:id="28">
    <w:p w14:paraId="3532B0DF" w14:textId="30EE7510" w:rsidR="00A12254" w:rsidRDefault="00A12254">
      <w:pPr>
        <w:pStyle w:val="FootnoteText"/>
      </w:pPr>
      <w:r>
        <w:rPr>
          <w:rStyle w:val="FootnoteReference"/>
        </w:rPr>
        <w:footnoteRef/>
      </w:r>
      <w:r w:rsidRPr="00A12254">
        <w:t xml:space="preserve"> </w:t>
      </w:r>
      <w:r w:rsidRPr="00A12254">
        <w:t xml:space="preserve">Tornstam, L. (2005) Gerotranscendence, A Developmental Theory of Positive Aging. New York: Springer Publishing Company </w:t>
      </w:r>
      <w:r w:rsidRPr="00A12254">
        <w:t>and  Carstensen, L. L., &amp; Hartel, C. R. (Eds.). (2006). When I'm 64. Washington, DC : National Academies Press.</w:t>
      </w:r>
    </w:p>
  </w:footnote>
  <w:footnote w:id="29">
    <w:p w14:paraId="1CAAC19F" w14:textId="77777777" w:rsidR="004B0BE5" w:rsidRDefault="004B0BE5" w:rsidP="004B0BE5">
      <w:pPr>
        <w:pStyle w:val="FootnoteText"/>
      </w:pPr>
      <w:r>
        <w:rPr>
          <w:rStyle w:val="FootnoteReference"/>
        </w:rPr>
        <w:footnoteRef/>
      </w:r>
      <w:r>
        <w:t xml:space="preserve"> </w:t>
      </w:r>
      <w:r>
        <w:t>Coleman,  P G, Ivani-Chalian, C and Robinson, M (2004) ‘Religious attitudes among British older people: stability and change in a 20 year longitudinal study’, Ageing and Society 24, 167–88.</w:t>
      </w:r>
    </w:p>
    <w:p w14:paraId="6B69F642" w14:textId="5DD2BFCF" w:rsidR="004B0BE5" w:rsidRDefault="004B0BE5" w:rsidP="004B0BE5">
      <w:pPr>
        <w:pStyle w:val="FootnoteText"/>
      </w:pPr>
      <w:r>
        <w:t>Coleman, P.G. (2011) Belief and Ageing, Spiritual pathways in Later Life. Bristol: The Policy Press.</w:t>
      </w:r>
    </w:p>
  </w:footnote>
  <w:footnote w:id="30">
    <w:p w14:paraId="596E4180" w14:textId="6D4B69AC" w:rsidR="00003A38" w:rsidRDefault="00003A38">
      <w:pPr>
        <w:pStyle w:val="FootnoteText"/>
      </w:pPr>
      <w:r>
        <w:rPr>
          <w:rStyle w:val="FootnoteReference"/>
        </w:rPr>
        <w:footnoteRef/>
      </w:r>
      <w:r>
        <w:t xml:space="preserve"> </w:t>
      </w:r>
      <w:hyperlink r:id="rId7" w:history="1">
        <w:r w:rsidRPr="001A1F8A">
          <w:rPr>
            <w:rStyle w:val="Hyperlink"/>
          </w:rPr>
          <w:t>https://www.ageuk.org.uk/our-impact/campaigning/jo-cox-commission/</w:t>
        </w:r>
      </w:hyperlink>
      <w:r>
        <w:t xml:space="preserve">  accessed 12 October 2023</w:t>
      </w:r>
    </w:p>
  </w:footnote>
  <w:footnote w:id="31">
    <w:p w14:paraId="4E375E5D" w14:textId="4FD714F5" w:rsidR="00B1038D" w:rsidRPr="00B1038D" w:rsidRDefault="00B1038D">
      <w:pPr>
        <w:pStyle w:val="FootnoteText"/>
        <w:rPr>
          <w:i/>
          <w:iCs/>
        </w:rPr>
      </w:pPr>
      <w:r>
        <w:rPr>
          <w:rStyle w:val="FootnoteReference"/>
        </w:rPr>
        <w:footnoteRef/>
      </w:r>
      <w:r>
        <w:t xml:space="preserve"> Root, A., 2013, </w:t>
      </w:r>
      <w:r>
        <w:rPr>
          <w:i/>
          <w:iCs/>
        </w:rPr>
        <w:t xml:space="preserve">The Relational Pastor, </w:t>
      </w:r>
      <w:r w:rsidRPr="00B1038D">
        <w:t>IVP</w:t>
      </w:r>
      <w:r>
        <w:t>, Denver Il p10</w:t>
      </w:r>
    </w:p>
  </w:footnote>
  <w:footnote w:id="32">
    <w:p w14:paraId="714500DF" w14:textId="682F134E" w:rsidR="00E64172" w:rsidRPr="00E64172" w:rsidRDefault="00E64172">
      <w:pPr>
        <w:pStyle w:val="FootnoteText"/>
      </w:pPr>
      <w:r>
        <w:rPr>
          <w:rStyle w:val="FootnoteReference"/>
        </w:rPr>
        <w:footnoteRef/>
      </w:r>
      <w:r>
        <w:t xml:space="preserve"> Giddens, </w:t>
      </w:r>
      <w:r>
        <w:t>A,. 1992, T</w:t>
      </w:r>
      <w:r w:rsidRPr="00E64172">
        <w:rPr>
          <w:i/>
          <w:iCs/>
        </w:rPr>
        <w:t xml:space="preserve">he </w:t>
      </w:r>
      <w:r>
        <w:rPr>
          <w:i/>
          <w:iCs/>
        </w:rPr>
        <w:t>T</w:t>
      </w:r>
      <w:r w:rsidRPr="00E64172">
        <w:rPr>
          <w:i/>
          <w:iCs/>
        </w:rPr>
        <w:t xml:space="preserve">ransformation of </w:t>
      </w:r>
      <w:r>
        <w:rPr>
          <w:i/>
          <w:iCs/>
        </w:rPr>
        <w:t>I</w:t>
      </w:r>
      <w:r w:rsidRPr="00E64172">
        <w:rPr>
          <w:i/>
          <w:iCs/>
        </w:rPr>
        <w:t>ntimacy</w:t>
      </w:r>
      <w:r>
        <w:t xml:space="preserve">, </w:t>
      </w:r>
      <w:r w:rsidRPr="00E64172">
        <w:t xml:space="preserve">Stanford University </w:t>
      </w:r>
      <w:r>
        <w:t>P</w:t>
      </w:r>
      <w:r w:rsidRPr="00E64172">
        <w:t>ress</w:t>
      </w:r>
      <w:r>
        <w:t>, Stanford CA</w:t>
      </w:r>
    </w:p>
  </w:footnote>
  <w:footnote w:id="33">
    <w:p w14:paraId="503F2224" w14:textId="60D21251" w:rsidR="00AC0610" w:rsidRDefault="00AC0610">
      <w:pPr>
        <w:pStyle w:val="FootnoteText"/>
      </w:pPr>
      <w:r>
        <w:rPr>
          <w:rStyle w:val="FootnoteReference"/>
        </w:rPr>
        <w:footnoteRef/>
      </w:r>
      <w:r>
        <w:t xml:space="preserve"> Root p36</w:t>
      </w:r>
    </w:p>
  </w:footnote>
  <w:footnote w:id="34">
    <w:p w14:paraId="32A09570" w14:textId="51DF4D1D" w:rsidR="00691CEA" w:rsidRDefault="00691CEA">
      <w:pPr>
        <w:pStyle w:val="FootnoteText"/>
      </w:pPr>
      <w:r>
        <w:rPr>
          <w:rStyle w:val="FootnoteReference"/>
        </w:rPr>
        <w:footnoteRef/>
      </w:r>
      <w:r>
        <w:t xml:space="preserve"> Root p77</w:t>
      </w:r>
    </w:p>
  </w:footnote>
  <w:footnote w:id="35">
    <w:p w14:paraId="0680AA14" w14:textId="10C95B10" w:rsidR="00C31AAA" w:rsidRDefault="00C31AAA">
      <w:pPr>
        <w:pStyle w:val="FootnoteText"/>
      </w:pPr>
      <w:r>
        <w:rPr>
          <w:rStyle w:val="FootnoteReference"/>
        </w:rPr>
        <w:footnoteRef/>
      </w:r>
      <w:r>
        <w:t xml:space="preserve"> Root p215.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E70FD"/>
    <w:multiLevelType w:val="hybridMultilevel"/>
    <w:tmpl w:val="9FB8F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D8363C"/>
    <w:multiLevelType w:val="hybridMultilevel"/>
    <w:tmpl w:val="3514C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C3188D"/>
    <w:multiLevelType w:val="hybridMultilevel"/>
    <w:tmpl w:val="CDC0C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DA439F"/>
    <w:multiLevelType w:val="hybridMultilevel"/>
    <w:tmpl w:val="2C4E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D14C12"/>
    <w:multiLevelType w:val="hybridMultilevel"/>
    <w:tmpl w:val="35648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7924233">
    <w:abstractNumId w:val="4"/>
  </w:num>
  <w:num w:numId="2" w16cid:durableId="986862954">
    <w:abstractNumId w:val="1"/>
  </w:num>
  <w:num w:numId="3" w16cid:durableId="1048796943">
    <w:abstractNumId w:val="0"/>
  </w:num>
  <w:num w:numId="4" w16cid:durableId="1380129804">
    <w:abstractNumId w:val="2"/>
  </w:num>
  <w:num w:numId="5" w16cid:durableId="876702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42002DC-8BE7-4280-A7D1-E6676B975B31}"/>
    <w:docVar w:name="dgnword-eventsink" w:val="2078924030768"/>
  </w:docVars>
  <w:rsids>
    <w:rsidRoot w:val="00CB01AE"/>
    <w:rsid w:val="00001C33"/>
    <w:rsid w:val="00003A38"/>
    <w:rsid w:val="000045EA"/>
    <w:rsid w:val="0000714F"/>
    <w:rsid w:val="000165E6"/>
    <w:rsid w:val="00022412"/>
    <w:rsid w:val="000274FF"/>
    <w:rsid w:val="00042C5F"/>
    <w:rsid w:val="00044658"/>
    <w:rsid w:val="000577E7"/>
    <w:rsid w:val="00062E4C"/>
    <w:rsid w:val="00063526"/>
    <w:rsid w:val="00067C2A"/>
    <w:rsid w:val="00070D44"/>
    <w:rsid w:val="00076D83"/>
    <w:rsid w:val="00081F71"/>
    <w:rsid w:val="000855D0"/>
    <w:rsid w:val="0009578E"/>
    <w:rsid w:val="000A70C1"/>
    <w:rsid w:val="000B3D27"/>
    <w:rsid w:val="000C4549"/>
    <w:rsid w:val="000C7C79"/>
    <w:rsid w:val="000E15AE"/>
    <w:rsid w:val="000F0BED"/>
    <w:rsid w:val="000F315E"/>
    <w:rsid w:val="000F3FD0"/>
    <w:rsid w:val="000F602B"/>
    <w:rsid w:val="00111E41"/>
    <w:rsid w:val="0011431D"/>
    <w:rsid w:val="00114C35"/>
    <w:rsid w:val="00117484"/>
    <w:rsid w:val="00177913"/>
    <w:rsid w:val="00181F08"/>
    <w:rsid w:val="0018264E"/>
    <w:rsid w:val="001828BA"/>
    <w:rsid w:val="001872CA"/>
    <w:rsid w:val="001965C7"/>
    <w:rsid w:val="001A16D2"/>
    <w:rsid w:val="001A50C3"/>
    <w:rsid w:val="001B10D0"/>
    <w:rsid w:val="001B3839"/>
    <w:rsid w:val="001B5A5A"/>
    <w:rsid w:val="001C08B5"/>
    <w:rsid w:val="001C6874"/>
    <w:rsid w:val="001D029F"/>
    <w:rsid w:val="001D50FE"/>
    <w:rsid w:val="001E7F49"/>
    <w:rsid w:val="00201B88"/>
    <w:rsid w:val="0021329F"/>
    <w:rsid w:val="0022280A"/>
    <w:rsid w:val="002351C8"/>
    <w:rsid w:val="00235A56"/>
    <w:rsid w:val="002606E7"/>
    <w:rsid w:val="00272018"/>
    <w:rsid w:val="00274EB0"/>
    <w:rsid w:val="002828F6"/>
    <w:rsid w:val="0029160C"/>
    <w:rsid w:val="002944C0"/>
    <w:rsid w:val="00297E9B"/>
    <w:rsid w:val="002A2A30"/>
    <w:rsid w:val="002A3246"/>
    <w:rsid w:val="002B6FE6"/>
    <w:rsid w:val="002B7530"/>
    <w:rsid w:val="002C7819"/>
    <w:rsid w:val="002E2C68"/>
    <w:rsid w:val="002E545B"/>
    <w:rsid w:val="002F3989"/>
    <w:rsid w:val="002F3AA9"/>
    <w:rsid w:val="002F5BB3"/>
    <w:rsid w:val="002F7BCB"/>
    <w:rsid w:val="003039F3"/>
    <w:rsid w:val="0030460D"/>
    <w:rsid w:val="003115B1"/>
    <w:rsid w:val="003231CD"/>
    <w:rsid w:val="0033750C"/>
    <w:rsid w:val="00347D9D"/>
    <w:rsid w:val="00356F11"/>
    <w:rsid w:val="003635CB"/>
    <w:rsid w:val="0037037C"/>
    <w:rsid w:val="00372498"/>
    <w:rsid w:val="00376329"/>
    <w:rsid w:val="00376655"/>
    <w:rsid w:val="00377E47"/>
    <w:rsid w:val="00383C38"/>
    <w:rsid w:val="003A0DCA"/>
    <w:rsid w:val="003A662E"/>
    <w:rsid w:val="003B3D0D"/>
    <w:rsid w:val="003B7AF2"/>
    <w:rsid w:val="003C0D20"/>
    <w:rsid w:val="003C1A53"/>
    <w:rsid w:val="003C245A"/>
    <w:rsid w:val="003C2652"/>
    <w:rsid w:val="003C2CE3"/>
    <w:rsid w:val="003C7904"/>
    <w:rsid w:val="003D2A6E"/>
    <w:rsid w:val="003D5116"/>
    <w:rsid w:val="003D55E2"/>
    <w:rsid w:val="003E750E"/>
    <w:rsid w:val="003F1310"/>
    <w:rsid w:val="003F369C"/>
    <w:rsid w:val="00400ABE"/>
    <w:rsid w:val="00400C1D"/>
    <w:rsid w:val="00435DD7"/>
    <w:rsid w:val="00437076"/>
    <w:rsid w:val="004374CB"/>
    <w:rsid w:val="00447D3D"/>
    <w:rsid w:val="00453E33"/>
    <w:rsid w:val="00460185"/>
    <w:rsid w:val="00464671"/>
    <w:rsid w:val="00465A61"/>
    <w:rsid w:val="004828E5"/>
    <w:rsid w:val="0049143B"/>
    <w:rsid w:val="0049335A"/>
    <w:rsid w:val="004A0B8B"/>
    <w:rsid w:val="004A2AC8"/>
    <w:rsid w:val="004A32BD"/>
    <w:rsid w:val="004A37C0"/>
    <w:rsid w:val="004A4475"/>
    <w:rsid w:val="004B0BE5"/>
    <w:rsid w:val="004B6A96"/>
    <w:rsid w:val="004C374E"/>
    <w:rsid w:val="004C7C50"/>
    <w:rsid w:val="004D2F21"/>
    <w:rsid w:val="004E2351"/>
    <w:rsid w:val="004E7D9E"/>
    <w:rsid w:val="004F304A"/>
    <w:rsid w:val="005063B2"/>
    <w:rsid w:val="00510A00"/>
    <w:rsid w:val="005116EF"/>
    <w:rsid w:val="005306BD"/>
    <w:rsid w:val="00532A78"/>
    <w:rsid w:val="0054055F"/>
    <w:rsid w:val="00544B64"/>
    <w:rsid w:val="00550331"/>
    <w:rsid w:val="00560F4D"/>
    <w:rsid w:val="005675A9"/>
    <w:rsid w:val="00574AB6"/>
    <w:rsid w:val="00577D9B"/>
    <w:rsid w:val="00594087"/>
    <w:rsid w:val="005A35FA"/>
    <w:rsid w:val="005B2740"/>
    <w:rsid w:val="005B28BF"/>
    <w:rsid w:val="005B2A0B"/>
    <w:rsid w:val="005C05A2"/>
    <w:rsid w:val="005D1145"/>
    <w:rsid w:val="005D1EF4"/>
    <w:rsid w:val="005E133A"/>
    <w:rsid w:val="005E27B3"/>
    <w:rsid w:val="005E52EF"/>
    <w:rsid w:val="005E72FF"/>
    <w:rsid w:val="005F4E51"/>
    <w:rsid w:val="0060051E"/>
    <w:rsid w:val="00623919"/>
    <w:rsid w:val="00624BEE"/>
    <w:rsid w:val="006265E8"/>
    <w:rsid w:val="00630FD8"/>
    <w:rsid w:val="00640A6B"/>
    <w:rsid w:val="00651043"/>
    <w:rsid w:val="00657C15"/>
    <w:rsid w:val="00661B80"/>
    <w:rsid w:val="0066292F"/>
    <w:rsid w:val="00662B9C"/>
    <w:rsid w:val="00665002"/>
    <w:rsid w:val="006661DB"/>
    <w:rsid w:val="0067292E"/>
    <w:rsid w:val="00676A11"/>
    <w:rsid w:val="00676A90"/>
    <w:rsid w:val="00691CEA"/>
    <w:rsid w:val="00694879"/>
    <w:rsid w:val="00695716"/>
    <w:rsid w:val="00696264"/>
    <w:rsid w:val="006A4F40"/>
    <w:rsid w:val="006A7492"/>
    <w:rsid w:val="006B3963"/>
    <w:rsid w:val="006B754D"/>
    <w:rsid w:val="006B7FC2"/>
    <w:rsid w:val="006C0CA8"/>
    <w:rsid w:val="006D31F0"/>
    <w:rsid w:val="006E389A"/>
    <w:rsid w:val="006E4EB9"/>
    <w:rsid w:val="006F71CD"/>
    <w:rsid w:val="007028CC"/>
    <w:rsid w:val="00707CE5"/>
    <w:rsid w:val="007140AB"/>
    <w:rsid w:val="00724447"/>
    <w:rsid w:val="007246EF"/>
    <w:rsid w:val="00731415"/>
    <w:rsid w:val="007322D4"/>
    <w:rsid w:val="007405E2"/>
    <w:rsid w:val="007406CA"/>
    <w:rsid w:val="00754BFE"/>
    <w:rsid w:val="00754E57"/>
    <w:rsid w:val="007575E1"/>
    <w:rsid w:val="00760A53"/>
    <w:rsid w:val="00765266"/>
    <w:rsid w:val="00775444"/>
    <w:rsid w:val="00780313"/>
    <w:rsid w:val="00784A89"/>
    <w:rsid w:val="0078618F"/>
    <w:rsid w:val="007871CD"/>
    <w:rsid w:val="007934D9"/>
    <w:rsid w:val="007A3413"/>
    <w:rsid w:val="007A3660"/>
    <w:rsid w:val="007A45A9"/>
    <w:rsid w:val="007B1F6F"/>
    <w:rsid w:val="007B51A2"/>
    <w:rsid w:val="007D6E44"/>
    <w:rsid w:val="007E128A"/>
    <w:rsid w:val="007E39F6"/>
    <w:rsid w:val="007E3B78"/>
    <w:rsid w:val="007E3DB1"/>
    <w:rsid w:val="007E57C2"/>
    <w:rsid w:val="007E75FD"/>
    <w:rsid w:val="007F0092"/>
    <w:rsid w:val="007F7D96"/>
    <w:rsid w:val="0080299C"/>
    <w:rsid w:val="00803E44"/>
    <w:rsid w:val="00821B46"/>
    <w:rsid w:val="00827D7B"/>
    <w:rsid w:val="008301DD"/>
    <w:rsid w:val="0085324D"/>
    <w:rsid w:val="00854D4D"/>
    <w:rsid w:val="0085586B"/>
    <w:rsid w:val="00855F42"/>
    <w:rsid w:val="00872185"/>
    <w:rsid w:val="00877FE9"/>
    <w:rsid w:val="0088006E"/>
    <w:rsid w:val="00880825"/>
    <w:rsid w:val="008A6E82"/>
    <w:rsid w:val="008B2EBE"/>
    <w:rsid w:val="008C3E08"/>
    <w:rsid w:val="008D6EED"/>
    <w:rsid w:val="008E4396"/>
    <w:rsid w:val="008E5FD5"/>
    <w:rsid w:val="008F1F3E"/>
    <w:rsid w:val="009106B6"/>
    <w:rsid w:val="009177B6"/>
    <w:rsid w:val="00930B9C"/>
    <w:rsid w:val="00932C66"/>
    <w:rsid w:val="0094122C"/>
    <w:rsid w:val="00946444"/>
    <w:rsid w:val="00950389"/>
    <w:rsid w:val="00955E8B"/>
    <w:rsid w:val="009572B3"/>
    <w:rsid w:val="009603FE"/>
    <w:rsid w:val="00963BDC"/>
    <w:rsid w:val="009755CF"/>
    <w:rsid w:val="009774CF"/>
    <w:rsid w:val="00982748"/>
    <w:rsid w:val="009835B1"/>
    <w:rsid w:val="00984780"/>
    <w:rsid w:val="009931FB"/>
    <w:rsid w:val="0099355F"/>
    <w:rsid w:val="009A6449"/>
    <w:rsid w:val="009A6990"/>
    <w:rsid w:val="009A77B5"/>
    <w:rsid w:val="009B36EA"/>
    <w:rsid w:val="009B6AC4"/>
    <w:rsid w:val="009B7325"/>
    <w:rsid w:val="009B7948"/>
    <w:rsid w:val="009C38EB"/>
    <w:rsid w:val="009D0023"/>
    <w:rsid w:val="009D187A"/>
    <w:rsid w:val="009F1F64"/>
    <w:rsid w:val="009F2371"/>
    <w:rsid w:val="009F448E"/>
    <w:rsid w:val="00A006C9"/>
    <w:rsid w:val="00A019BE"/>
    <w:rsid w:val="00A04C8F"/>
    <w:rsid w:val="00A12254"/>
    <w:rsid w:val="00A17CEB"/>
    <w:rsid w:val="00A33ED4"/>
    <w:rsid w:val="00A34513"/>
    <w:rsid w:val="00A44609"/>
    <w:rsid w:val="00A54A9C"/>
    <w:rsid w:val="00A572EE"/>
    <w:rsid w:val="00A6096A"/>
    <w:rsid w:val="00A60E64"/>
    <w:rsid w:val="00A61212"/>
    <w:rsid w:val="00A7149A"/>
    <w:rsid w:val="00A75150"/>
    <w:rsid w:val="00A861EB"/>
    <w:rsid w:val="00A918FC"/>
    <w:rsid w:val="00A95EC4"/>
    <w:rsid w:val="00AB4042"/>
    <w:rsid w:val="00AB4EAB"/>
    <w:rsid w:val="00AB6D80"/>
    <w:rsid w:val="00AC0610"/>
    <w:rsid w:val="00AC358E"/>
    <w:rsid w:val="00AC752A"/>
    <w:rsid w:val="00AD111A"/>
    <w:rsid w:val="00AD4206"/>
    <w:rsid w:val="00AE25C7"/>
    <w:rsid w:val="00B05BAE"/>
    <w:rsid w:val="00B1038D"/>
    <w:rsid w:val="00B14354"/>
    <w:rsid w:val="00B15FB0"/>
    <w:rsid w:val="00B22D37"/>
    <w:rsid w:val="00B31AEB"/>
    <w:rsid w:val="00B35EA6"/>
    <w:rsid w:val="00B36B3C"/>
    <w:rsid w:val="00B424F9"/>
    <w:rsid w:val="00B466B9"/>
    <w:rsid w:val="00B55E26"/>
    <w:rsid w:val="00B639E8"/>
    <w:rsid w:val="00B63D7A"/>
    <w:rsid w:val="00B77A49"/>
    <w:rsid w:val="00B91360"/>
    <w:rsid w:val="00BA0B39"/>
    <w:rsid w:val="00BA7B62"/>
    <w:rsid w:val="00BB469C"/>
    <w:rsid w:val="00BB6C6B"/>
    <w:rsid w:val="00BB7746"/>
    <w:rsid w:val="00BB790C"/>
    <w:rsid w:val="00BC0411"/>
    <w:rsid w:val="00BC2163"/>
    <w:rsid w:val="00BD4A18"/>
    <w:rsid w:val="00BD5D40"/>
    <w:rsid w:val="00C01904"/>
    <w:rsid w:val="00C06FA4"/>
    <w:rsid w:val="00C11D6F"/>
    <w:rsid w:val="00C13654"/>
    <w:rsid w:val="00C17514"/>
    <w:rsid w:val="00C25FDE"/>
    <w:rsid w:val="00C31AAA"/>
    <w:rsid w:val="00C54DC3"/>
    <w:rsid w:val="00C60591"/>
    <w:rsid w:val="00C6127D"/>
    <w:rsid w:val="00C62B32"/>
    <w:rsid w:val="00C704F3"/>
    <w:rsid w:val="00C73D0F"/>
    <w:rsid w:val="00C7400A"/>
    <w:rsid w:val="00C75555"/>
    <w:rsid w:val="00C90327"/>
    <w:rsid w:val="00C93A32"/>
    <w:rsid w:val="00CA1AD3"/>
    <w:rsid w:val="00CB01AE"/>
    <w:rsid w:val="00CB1641"/>
    <w:rsid w:val="00CB1C3A"/>
    <w:rsid w:val="00CC063F"/>
    <w:rsid w:val="00CC59E4"/>
    <w:rsid w:val="00CC71F0"/>
    <w:rsid w:val="00CC720A"/>
    <w:rsid w:val="00CC7A29"/>
    <w:rsid w:val="00CE084A"/>
    <w:rsid w:val="00CF5191"/>
    <w:rsid w:val="00CF7EA2"/>
    <w:rsid w:val="00D15592"/>
    <w:rsid w:val="00D16344"/>
    <w:rsid w:val="00D2329F"/>
    <w:rsid w:val="00D27776"/>
    <w:rsid w:val="00D30708"/>
    <w:rsid w:val="00D3327D"/>
    <w:rsid w:val="00D41165"/>
    <w:rsid w:val="00D45049"/>
    <w:rsid w:val="00D4584C"/>
    <w:rsid w:val="00D553C6"/>
    <w:rsid w:val="00D709DD"/>
    <w:rsid w:val="00DA4C07"/>
    <w:rsid w:val="00DC1343"/>
    <w:rsid w:val="00DC372D"/>
    <w:rsid w:val="00DC3CEA"/>
    <w:rsid w:val="00DD0D2C"/>
    <w:rsid w:val="00DD3D25"/>
    <w:rsid w:val="00DD5210"/>
    <w:rsid w:val="00DD6F0C"/>
    <w:rsid w:val="00DD72EF"/>
    <w:rsid w:val="00DE1500"/>
    <w:rsid w:val="00DE2E1E"/>
    <w:rsid w:val="00DE6487"/>
    <w:rsid w:val="00DF25E7"/>
    <w:rsid w:val="00E0190D"/>
    <w:rsid w:val="00E115F2"/>
    <w:rsid w:val="00E1638C"/>
    <w:rsid w:val="00E2567D"/>
    <w:rsid w:val="00E4535A"/>
    <w:rsid w:val="00E50CD9"/>
    <w:rsid w:val="00E612A8"/>
    <w:rsid w:val="00E61EE1"/>
    <w:rsid w:val="00E64172"/>
    <w:rsid w:val="00E663E2"/>
    <w:rsid w:val="00E74DAE"/>
    <w:rsid w:val="00E818BD"/>
    <w:rsid w:val="00EA0CF2"/>
    <w:rsid w:val="00EA5305"/>
    <w:rsid w:val="00EA5787"/>
    <w:rsid w:val="00EB02D3"/>
    <w:rsid w:val="00EB2F9F"/>
    <w:rsid w:val="00EC0168"/>
    <w:rsid w:val="00EC2DD6"/>
    <w:rsid w:val="00ED1DBF"/>
    <w:rsid w:val="00EE635D"/>
    <w:rsid w:val="00EF4C46"/>
    <w:rsid w:val="00F0046A"/>
    <w:rsid w:val="00F05496"/>
    <w:rsid w:val="00F14ECB"/>
    <w:rsid w:val="00F21735"/>
    <w:rsid w:val="00F41DDD"/>
    <w:rsid w:val="00F424B6"/>
    <w:rsid w:val="00F5567E"/>
    <w:rsid w:val="00F57415"/>
    <w:rsid w:val="00F67577"/>
    <w:rsid w:val="00F7350D"/>
    <w:rsid w:val="00F80104"/>
    <w:rsid w:val="00F8174D"/>
    <w:rsid w:val="00F82308"/>
    <w:rsid w:val="00F83627"/>
    <w:rsid w:val="00F8593C"/>
    <w:rsid w:val="00FA48F6"/>
    <w:rsid w:val="00FA5997"/>
    <w:rsid w:val="00FB2838"/>
    <w:rsid w:val="00FB75C9"/>
    <w:rsid w:val="00FC53DB"/>
    <w:rsid w:val="00FC625B"/>
    <w:rsid w:val="00FC6D4C"/>
    <w:rsid w:val="00FD482E"/>
    <w:rsid w:val="00FE26DD"/>
    <w:rsid w:val="00FE459F"/>
    <w:rsid w:val="00FF25D3"/>
    <w:rsid w:val="00FF3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6E27"/>
  <w15:chartTrackingRefBased/>
  <w15:docId w15:val="{54BD938E-3EF7-465C-9E34-949CDA1B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544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49143B"/>
    <w:pPr>
      <w:ind w:left="720"/>
      <w:contextualSpacing/>
    </w:pPr>
  </w:style>
  <w:style w:type="character" w:styleId="CommentReference">
    <w:name w:val="annotation reference"/>
    <w:basedOn w:val="DefaultParagraphFont"/>
    <w:uiPriority w:val="99"/>
    <w:semiHidden/>
    <w:unhideWhenUsed/>
    <w:rsid w:val="00BB790C"/>
    <w:rPr>
      <w:sz w:val="16"/>
      <w:szCs w:val="16"/>
    </w:rPr>
  </w:style>
  <w:style w:type="paragraph" w:styleId="CommentText">
    <w:name w:val="annotation text"/>
    <w:basedOn w:val="Normal"/>
    <w:link w:val="CommentTextChar"/>
    <w:uiPriority w:val="99"/>
    <w:unhideWhenUsed/>
    <w:rsid w:val="00BB790C"/>
    <w:pPr>
      <w:spacing w:after="200" w:line="240" w:lineRule="auto"/>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rsid w:val="00BB790C"/>
    <w:rPr>
      <w:rFonts w:asciiTheme="minorHAnsi" w:hAnsiTheme="minorHAnsi"/>
      <w:kern w:val="0"/>
      <w:sz w:val="20"/>
      <w:szCs w:val="20"/>
      <w14:ligatures w14:val="none"/>
    </w:rPr>
  </w:style>
  <w:style w:type="paragraph" w:styleId="FootnoteText">
    <w:name w:val="footnote text"/>
    <w:basedOn w:val="Normal"/>
    <w:link w:val="FootnoteTextChar"/>
    <w:uiPriority w:val="99"/>
    <w:unhideWhenUsed/>
    <w:rsid w:val="00D45049"/>
    <w:pPr>
      <w:spacing w:after="0" w:line="240" w:lineRule="auto"/>
    </w:pPr>
    <w:rPr>
      <w:sz w:val="20"/>
      <w:szCs w:val="20"/>
    </w:rPr>
  </w:style>
  <w:style w:type="character" w:customStyle="1" w:styleId="FootnoteTextChar">
    <w:name w:val="Footnote Text Char"/>
    <w:basedOn w:val="DefaultParagraphFont"/>
    <w:link w:val="FootnoteText"/>
    <w:uiPriority w:val="99"/>
    <w:rsid w:val="00D45049"/>
    <w:rPr>
      <w:sz w:val="20"/>
      <w:szCs w:val="20"/>
    </w:rPr>
  </w:style>
  <w:style w:type="character" w:styleId="FootnoteReference">
    <w:name w:val="footnote reference"/>
    <w:basedOn w:val="DefaultParagraphFont"/>
    <w:uiPriority w:val="99"/>
    <w:semiHidden/>
    <w:unhideWhenUsed/>
    <w:rsid w:val="00D45049"/>
    <w:rPr>
      <w:vertAlign w:val="superscript"/>
    </w:rPr>
  </w:style>
  <w:style w:type="paragraph" w:styleId="EndnoteText">
    <w:name w:val="endnote text"/>
    <w:basedOn w:val="Normal"/>
    <w:link w:val="EndnoteTextChar"/>
    <w:uiPriority w:val="99"/>
    <w:semiHidden/>
    <w:unhideWhenUsed/>
    <w:rsid w:val="00C73D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3D0F"/>
    <w:rPr>
      <w:sz w:val="20"/>
      <w:szCs w:val="20"/>
    </w:rPr>
  </w:style>
  <w:style w:type="character" w:styleId="EndnoteReference">
    <w:name w:val="endnote reference"/>
    <w:basedOn w:val="DefaultParagraphFont"/>
    <w:uiPriority w:val="99"/>
    <w:semiHidden/>
    <w:unhideWhenUsed/>
    <w:rsid w:val="00C73D0F"/>
    <w:rPr>
      <w:vertAlign w:val="superscript"/>
    </w:rPr>
  </w:style>
  <w:style w:type="character" w:styleId="Hyperlink">
    <w:name w:val="Hyperlink"/>
    <w:basedOn w:val="DefaultParagraphFont"/>
    <w:uiPriority w:val="99"/>
    <w:unhideWhenUsed/>
    <w:rsid w:val="002E545B"/>
    <w:rPr>
      <w:color w:val="0563C1" w:themeColor="hyperlink"/>
      <w:u w:val="single"/>
    </w:rPr>
  </w:style>
  <w:style w:type="character" w:styleId="UnresolvedMention">
    <w:name w:val="Unresolved Mention"/>
    <w:basedOn w:val="DefaultParagraphFont"/>
    <w:uiPriority w:val="99"/>
    <w:semiHidden/>
    <w:unhideWhenUsed/>
    <w:rsid w:val="002E545B"/>
    <w:rPr>
      <w:color w:val="605E5C"/>
      <w:shd w:val="clear" w:color="auto" w:fill="E1DFDD"/>
    </w:rPr>
  </w:style>
  <w:style w:type="paragraph" w:styleId="Header">
    <w:name w:val="header"/>
    <w:basedOn w:val="Normal"/>
    <w:link w:val="HeaderChar"/>
    <w:uiPriority w:val="99"/>
    <w:unhideWhenUsed/>
    <w:rsid w:val="00C31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AAA"/>
  </w:style>
  <w:style w:type="paragraph" w:styleId="Footer">
    <w:name w:val="footer"/>
    <w:basedOn w:val="Normal"/>
    <w:link w:val="FooterChar"/>
    <w:uiPriority w:val="99"/>
    <w:unhideWhenUsed/>
    <w:rsid w:val="00C31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973488">
      <w:bodyDiv w:val="1"/>
      <w:marLeft w:val="0"/>
      <w:marRight w:val="0"/>
      <w:marTop w:val="0"/>
      <w:marBottom w:val="0"/>
      <w:divBdr>
        <w:top w:val="none" w:sz="0" w:space="0" w:color="auto"/>
        <w:left w:val="none" w:sz="0" w:space="0" w:color="auto"/>
        <w:bottom w:val="none" w:sz="0" w:space="0" w:color="auto"/>
        <w:right w:val="none" w:sz="0" w:space="0" w:color="auto"/>
      </w:divBdr>
    </w:div>
    <w:div w:id="2058235007">
      <w:bodyDiv w:val="1"/>
      <w:marLeft w:val="0"/>
      <w:marRight w:val="0"/>
      <w:marTop w:val="0"/>
      <w:marBottom w:val="0"/>
      <w:divBdr>
        <w:top w:val="none" w:sz="0" w:space="0" w:color="auto"/>
        <w:left w:val="none" w:sz="0" w:space="0" w:color="auto"/>
        <w:bottom w:val="none" w:sz="0" w:space="0" w:color="auto"/>
        <w:right w:val="none" w:sz="0" w:space="0" w:color="auto"/>
      </w:divBdr>
    </w:div>
    <w:div w:id="211879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meswoodward.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ameswoodward.onlin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kingsfund.org.uk/publications/whats-happening-life-expectancy-england" TargetMode="External"/><Relationship Id="rId7" Type="http://schemas.openxmlformats.org/officeDocument/2006/relationships/hyperlink" Target="https://www.ageuk.org.uk/our-impact/campaigning/jo-cox-commission/" TargetMode="External"/><Relationship Id="rId2" Type="http://schemas.openxmlformats.org/officeDocument/2006/relationships/hyperlink" Target="https://www.sarum.ac.uk/" TargetMode="External"/><Relationship Id="rId1" Type="http://schemas.openxmlformats.org/officeDocument/2006/relationships/hyperlink" Target="https://forwardwithdementia.au/news/gardening-and-people-living-with-dementia/" TargetMode="External"/><Relationship Id="rId6" Type="http://schemas.openxmlformats.org/officeDocument/2006/relationships/hyperlink" Target="https://ageing-better.org.uk/sites/default/files/2022-01/Challenging-ageism-guide-talking-ageing-older-age.pdf" TargetMode="External"/><Relationship Id="rId5" Type="http://schemas.openxmlformats.org/officeDocument/2006/relationships/hyperlink" Target="https://www.cqc.org.uk/publications/major-reports/publication-statistics-deaths-involving-covid-19-care-homes-england" TargetMode="External"/><Relationship Id="rId4" Type="http://schemas.openxmlformats.org/officeDocument/2006/relationships/hyperlink" Target="https://www.who.int/news-room/fact-sheets/detail/ageing-and-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C1079D6-6543-4757-ACD0-753ABEA3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6279</Words>
  <Characters>35796</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2</cp:revision>
  <dcterms:created xsi:type="dcterms:W3CDTF">2024-11-28T14:44:00Z</dcterms:created>
  <dcterms:modified xsi:type="dcterms:W3CDTF">2024-11-28T14:44:00Z</dcterms:modified>
</cp:coreProperties>
</file>